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5F382" w14:textId="77777777" w:rsid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b/>
          <w:bCs/>
          <w:i/>
          <w:color w:val="000000"/>
          <w:sz w:val="36"/>
          <w:szCs w:val="36"/>
          <w:u w:color="000000"/>
          <w:bdr w:val="nil"/>
          <w:lang w:eastAsia="it-IT"/>
        </w:rPr>
      </w:pPr>
    </w:p>
    <w:p w14:paraId="2E5D56C9" w14:textId="6A7349E0"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b/>
          <w:bCs/>
          <w:i/>
          <w:color w:val="000000"/>
          <w:sz w:val="36"/>
          <w:szCs w:val="36"/>
          <w:u w:color="000000"/>
          <w:bdr w:val="nil"/>
          <w:lang w:eastAsia="it-IT"/>
        </w:rPr>
      </w:pPr>
      <w:r w:rsidRPr="00AA0BB9">
        <w:rPr>
          <w:rFonts w:eastAsia="Calibri" w:cstheme="minorHAnsi"/>
          <w:b/>
          <w:bCs/>
          <w:i/>
          <w:color w:val="000000"/>
          <w:sz w:val="36"/>
          <w:szCs w:val="36"/>
          <w:u w:color="000000"/>
          <w:bdr w:val="nil"/>
          <w:lang w:eastAsia="it-IT"/>
        </w:rPr>
        <w:t>RARA AVIS</w:t>
      </w:r>
    </w:p>
    <w:p w14:paraId="4DD71F1B" w14:textId="77777777"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b/>
          <w:bCs/>
          <w:iCs/>
          <w:color w:val="000000"/>
          <w:sz w:val="36"/>
          <w:szCs w:val="36"/>
          <w:u w:color="000000"/>
          <w:bdr w:val="nil"/>
          <w:lang w:eastAsia="it-IT"/>
        </w:rPr>
      </w:pPr>
      <w:r w:rsidRPr="00AA0BB9">
        <w:rPr>
          <w:rFonts w:eastAsia="Calibri" w:cstheme="minorHAnsi"/>
          <w:b/>
          <w:bCs/>
          <w:i/>
          <w:color w:val="000000"/>
          <w:sz w:val="36"/>
          <w:szCs w:val="36"/>
          <w:u w:color="000000"/>
          <w:bdr w:val="nil"/>
          <w:lang w:eastAsia="it-IT"/>
        </w:rPr>
        <w:t>Moda in volo alle Uccelliere Farnesiane</w:t>
      </w:r>
    </w:p>
    <w:p w14:paraId="50D13097" w14:textId="77777777"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b/>
          <w:bCs/>
          <w:color w:val="000000"/>
          <w:sz w:val="36"/>
          <w:szCs w:val="36"/>
          <w:u w:color="000000"/>
          <w:bdr w:val="nil"/>
          <w:lang w:eastAsia="it-IT"/>
        </w:rPr>
      </w:pPr>
    </w:p>
    <w:p w14:paraId="0441EC46" w14:textId="77777777"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color w:val="000000"/>
          <w:sz w:val="28"/>
          <w:szCs w:val="28"/>
          <w:u w:color="000000"/>
          <w:bdr w:val="nil"/>
          <w:lang w:eastAsia="it-IT"/>
        </w:rPr>
      </w:pPr>
      <w:r w:rsidRPr="00AA0BB9">
        <w:rPr>
          <w:rFonts w:eastAsia="Calibri" w:cstheme="minorHAnsi"/>
          <w:color w:val="000000"/>
          <w:sz w:val="28"/>
          <w:szCs w:val="28"/>
          <w:u w:color="000000"/>
          <w:bdr w:val="nil"/>
          <w:lang w:eastAsia="it-IT"/>
        </w:rPr>
        <w:t>Roma, Parco archeologico del Colosseo</w:t>
      </w:r>
    </w:p>
    <w:p w14:paraId="7011DD9E" w14:textId="77777777"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color w:val="000000"/>
          <w:sz w:val="28"/>
          <w:szCs w:val="28"/>
          <w:u w:color="000000"/>
          <w:bdr w:val="nil"/>
          <w:lang w:eastAsia="it-IT"/>
        </w:rPr>
      </w:pPr>
      <w:r w:rsidRPr="00AA0BB9">
        <w:rPr>
          <w:rFonts w:eastAsia="Calibri" w:cstheme="minorHAnsi"/>
          <w:color w:val="000000"/>
          <w:sz w:val="28"/>
          <w:szCs w:val="28"/>
          <w:u w:color="000000"/>
          <w:bdr w:val="nil"/>
          <w:lang w:eastAsia="it-IT"/>
        </w:rPr>
        <w:t>Uccelliere Farnesiane</w:t>
      </w:r>
    </w:p>
    <w:p w14:paraId="786FEC55" w14:textId="77777777" w:rsid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color w:val="000000"/>
          <w:sz w:val="28"/>
          <w:szCs w:val="28"/>
          <w:u w:color="000000"/>
          <w:bdr w:val="nil"/>
          <w:lang w:eastAsia="it-IT"/>
        </w:rPr>
      </w:pPr>
      <w:r w:rsidRPr="00AA0BB9">
        <w:rPr>
          <w:rFonts w:eastAsia="Calibri" w:cstheme="minorHAnsi"/>
          <w:color w:val="000000"/>
          <w:sz w:val="28"/>
          <w:szCs w:val="28"/>
          <w:u w:color="000000"/>
          <w:bdr w:val="nil"/>
          <w:lang w:eastAsia="it-IT"/>
        </w:rPr>
        <w:t>24 aprile 2024 – 21 luglio 2024</w:t>
      </w:r>
    </w:p>
    <w:p w14:paraId="47D9F63F" w14:textId="77777777"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color w:val="000000"/>
          <w:sz w:val="28"/>
          <w:szCs w:val="28"/>
          <w:u w:color="000000"/>
          <w:bdr w:val="nil"/>
          <w:lang w:eastAsia="it-IT"/>
        </w:rPr>
      </w:pPr>
    </w:p>
    <w:p w14:paraId="3F5C38CB" w14:textId="77777777" w:rsidR="00AA0BB9" w:rsidRPr="00AA0BB9" w:rsidRDefault="00AA0BB9" w:rsidP="00AA0BB9">
      <w:pPr>
        <w:pBdr>
          <w:top w:val="nil"/>
          <w:left w:val="nil"/>
          <w:bottom w:val="nil"/>
          <w:right w:val="nil"/>
          <w:between w:val="nil"/>
          <w:bar w:val="nil"/>
        </w:pBdr>
        <w:spacing w:after="0" w:line="240" w:lineRule="auto"/>
        <w:ind w:left="284" w:right="282"/>
        <w:jc w:val="center"/>
        <w:rPr>
          <w:rFonts w:eastAsia="Calibri" w:cstheme="minorHAnsi"/>
          <w:color w:val="000000"/>
          <w:sz w:val="28"/>
          <w:szCs w:val="28"/>
          <w:u w:color="000000"/>
          <w:bdr w:val="nil"/>
          <w:lang w:eastAsia="it-IT"/>
        </w:rPr>
      </w:pPr>
    </w:p>
    <w:p w14:paraId="0A09F296" w14:textId="77777777" w:rsidR="00AA0BB9" w:rsidRPr="00AA0BB9" w:rsidRDefault="00AA0BB9" w:rsidP="00AA0BB9">
      <w:pPr>
        <w:autoSpaceDE w:val="0"/>
        <w:autoSpaceDN w:val="0"/>
        <w:adjustRightInd w:val="0"/>
        <w:spacing w:after="0" w:line="240" w:lineRule="auto"/>
        <w:ind w:left="284" w:right="282"/>
        <w:rPr>
          <w:rFonts w:cstheme="minorHAnsi"/>
          <w:b/>
          <w:bCs/>
          <w:sz w:val="28"/>
          <w:szCs w:val="28"/>
        </w:rPr>
      </w:pPr>
    </w:p>
    <w:p w14:paraId="19DBE205" w14:textId="425DFF33" w:rsidR="005F6660" w:rsidRPr="00AA0BB9" w:rsidRDefault="00AA0BB9" w:rsidP="00AA0BB9">
      <w:pPr>
        <w:autoSpaceDE w:val="0"/>
        <w:autoSpaceDN w:val="0"/>
        <w:adjustRightInd w:val="0"/>
        <w:spacing w:after="0" w:line="240" w:lineRule="auto"/>
        <w:ind w:left="284" w:right="282"/>
        <w:jc w:val="right"/>
        <w:rPr>
          <w:rFonts w:cstheme="minorHAnsi"/>
          <w:b/>
          <w:bCs/>
          <w:sz w:val="28"/>
          <w:szCs w:val="28"/>
          <w:u w:val="single"/>
        </w:rPr>
      </w:pPr>
      <w:r w:rsidRPr="00AA0BB9">
        <w:rPr>
          <w:rFonts w:cstheme="minorHAnsi"/>
          <w:b/>
          <w:bCs/>
          <w:sz w:val="28"/>
          <w:szCs w:val="28"/>
          <w:u w:val="single"/>
        </w:rPr>
        <w:t>Horti Farnesiani. La storia</w:t>
      </w:r>
      <w:r w:rsidRPr="00AA0BB9">
        <w:rPr>
          <w:rFonts w:cstheme="minorHAnsi"/>
          <w:b/>
          <w:bCs/>
          <w:sz w:val="28"/>
          <w:szCs w:val="28"/>
          <w:u w:val="single"/>
        </w:rPr>
        <w:br/>
      </w:r>
    </w:p>
    <w:p w14:paraId="237A9862" w14:textId="77777777" w:rsidR="005F6660" w:rsidRPr="00AA0BB9" w:rsidRDefault="005F6660" w:rsidP="00AA0BB9">
      <w:pPr>
        <w:ind w:left="284" w:right="282"/>
        <w:jc w:val="both"/>
        <w:rPr>
          <w:rFonts w:cstheme="minorHAnsi"/>
        </w:rPr>
      </w:pPr>
      <w:r w:rsidRPr="00AA0BB9">
        <w:rPr>
          <w:rFonts w:cstheme="minorHAnsi"/>
          <w:b/>
        </w:rPr>
        <w:t>1537</w:t>
      </w:r>
      <w:r w:rsidRPr="00AA0BB9">
        <w:rPr>
          <w:rFonts w:cstheme="minorHAnsi"/>
        </w:rPr>
        <w:t xml:space="preserve"> </w:t>
      </w:r>
      <w:r w:rsidRPr="00AA0BB9">
        <w:rPr>
          <w:rFonts w:cstheme="minorHAnsi"/>
          <w:b/>
        </w:rPr>
        <w:t>Alessandro Farnese</w:t>
      </w:r>
      <w:r w:rsidRPr="00AA0BB9">
        <w:rPr>
          <w:rFonts w:cstheme="minorHAnsi"/>
        </w:rPr>
        <w:t>, cardinale e nipote di papa Paolo III, avvia un programma di</w:t>
      </w:r>
      <w:r w:rsidR="00FC1D19" w:rsidRPr="00AA0BB9">
        <w:rPr>
          <w:rFonts w:cstheme="minorHAnsi"/>
        </w:rPr>
        <w:t xml:space="preserve"> </w:t>
      </w:r>
      <w:r w:rsidRPr="00AA0BB9">
        <w:rPr>
          <w:rFonts w:cstheme="minorHAnsi"/>
        </w:rPr>
        <w:t>acquisti d’una serie di piccoli appezzamenti, posti fra le falde del</w:t>
      </w:r>
      <w:r w:rsidR="00FC1D19" w:rsidRPr="00AA0BB9">
        <w:rPr>
          <w:rFonts w:cstheme="minorHAnsi"/>
        </w:rPr>
        <w:t xml:space="preserve"> Palatino sul Foro e la sommità </w:t>
      </w:r>
      <w:r w:rsidRPr="00AA0BB9">
        <w:rPr>
          <w:rFonts w:cstheme="minorHAnsi"/>
        </w:rPr>
        <w:t>della collina, fino al versante opposto sul Circo Massimo.</w:t>
      </w:r>
    </w:p>
    <w:p w14:paraId="3134B4C7" w14:textId="77777777" w:rsidR="005F6660" w:rsidRPr="00AA0BB9" w:rsidRDefault="005F6660" w:rsidP="00AA0BB9">
      <w:pPr>
        <w:ind w:left="284" w:right="282"/>
        <w:jc w:val="both"/>
        <w:rPr>
          <w:rFonts w:cstheme="minorHAnsi"/>
        </w:rPr>
      </w:pPr>
      <w:r w:rsidRPr="00AA0BB9">
        <w:rPr>
          <w:rFonts w:cstheme="minorHAnsi"/>
          <w:b/>
        </w:rPr>
        <w:t xml:space="preserve">1548 </w:t>
      </w:r>
      <w:r w:rsidRPr="00AA0BB9">
        <w:rPr>
          <w:rFonts w:cstheme="minorHAnsi"/>
        </w:rPr>
        <w:t xml:space="preserve">Alessandro Farnese cede la proprietà al fratello </w:t>
      </w:r>
      <w:r w:rsidRPr="00AA0BB9">
        <w:rPr>
          <w:rFonts w:cstheme="minorHAnsi"/>
          <w:b/>
        </w:rPr>
        <w:t>Ottavio</w:t>
      </w:r>
      <w:r w:rsidRPr="00AA0BB9">
        <w:rPr>
          <w:rFonts w:cstheme="minorHAnsi"/>
        </w:rPr>
        <w:t>, obbligando quest’ultimo a</w:t>
      </w:r>
      <w:r w:rsidR="00FC1D19" w:rsidRPr="00AA0BB9">
        <w:rPr>
          <w:rFonts w:cstheme="minorHAnsi"/>
        </w:rPr>
        <w:t xml:space="preserve"> </w:t>
      </w:r>
      <w:r w:rsidRPr="00AA0BB9">
        <w:rPr>
          <w:rFonts w:cstheme="minorHAnsi"/>
        </w:rPr>
        <w:t>contribuire con l’enorme cifra di 1500 scudi d’oro in due anni all’a</w:t>
      </w:r>
      <w:r w:rsidR="00FC1D19" w:rsidRPr="00AA0BB9">
        <w:rPr>
          <w:rFonts w:cstheme="minorHAnsi"/>
        </w:rPr>
        <w:t xml:space="preserve">bbellimento del bene familiare, </w:t>
      </w:r>
      <w:r w:rsidRPr="00AA0BB9">
        <w:rPr>
          <w:rFonts w:cstheme="minorHAnsi"/>
        </w:rPr>
        <w:t>riservandosene l’usufrutto.</w:t>
      </w:r>
    </w:p>
    <w:p w14:paraId="4E081394" w14:textId="77777777" w:rsidR="005F6660" w:rsidRPr="00AA0BB9" w:rsidRDefault="005F6660" w:rsidP="00AA0BB9">
      <w:pPr>
        <w:ind w:left="284" w:right="282"/>
        <w:jc w:val="both"/>
        <w:rPr>
          <w:rFonts w:cstheme="minorHAnsi"/>
        </w:rPr>
      </w:pPr>
      <w:r w:rsidRPr="00AA0BB9">
        <w:rPr>
          <w:rFonts w:cstheme="minorHAnsi"/>
          <w:b/>
        </w:rPr>
        <w:t>1556-1565</w:t>
      </w:r>
      <w:r w:rsidRPr="00AA0BB9">
        <w:rPr>
          <w:rFonts w:cstheme="minorHAnsi"/>
        </w:rPr>
        <w:t xml:space="preserve"> subentra il </w:t>
      </w:r>
      <w:r w:rsidRPr="00AA0BB9">
        <w:rPr>
          <w:rFonts w:cstheme="minorHAnsi"/>
          <w:b/>
        </w:rPr>
        <w:t>cardinale Ranuccio</w:t>
      </w:r>
      <w:r w:rsidRPr="00AA0BB9">
        <w:rPr>
          <w:rFonts w:cstheme="minorHAnsi"/>
        </w:rPr>
        <w:t xml:space="preserve">. Intraprende una serie </w:t>
      </w:r>
      <w:r w:rsidR="00FC1D19" w:rsidRPr="00AA0BB9">
        <w:rPr>
          <w:rFonts w:cstheme="minorHAnsi"/>
        </w:rPr>
        <w:t xml:space="preserve">di lavori centrati sull’assetto </w:t>
      </w:r>
      <w:r w:rsidRPr="00AA0BB9">
        <w:rPr>
          <w:rFonts w:cstheme="minorHAnsi"/>
        </w:rPr>
        <w:t>vegetale del giardino, ancora per buona parte ortivo e a frutteto, con</w:t>
      </w:r>
      <w:r w:rsidR="00FC1D19" w:rsidRPr="00AA0BB9">
        <w:rPr>
          <w:rFonts w:cstheme="minorHAnsi"/>
        </w:rPr>
        <w:t xml:space="preserve"> boschetti di olmi e di allori, </w:t>
      </w:r>
      <w:r w:rsidRPr="00AA0BB9">
        <w:rPr>
          <w:rFonts w:cstheme="minorHAnsi"/>
        </w:rPr>
        <w:t>alberi di magnolia e di agrumi. L’organizzazione spaziale, a riquadri regolari, s</w:t>
      </w:r>
      <w:r w:rsidR="00FC1D19" w:rsidRPr="00AA0BB9">
        <w:rPr>
          <w:rFonts w:cstheme="minorHAnsi"/>
        </w:rPr>
        <w:t xml:space="preserve">i arricchisce di </w:t>
      </w:r>
      <w:r w:rsidRPr="00AA0BB9">
        <w:rPr>
          <w:rFonts w:cstheme="minorHAnsi"/>
          <w:i/>
        </w:rPr>
        <w:t>treillage</w:t>
      </w:r>
      <w:r w:rsidRPr="00AA0BB9">
        <w:rPr>
          <w:rFonts w:cstheme="minorHAnsi"/>
        </w:rPr>
        <w:t xml:space="preserve"> a formare pergolati, cupole, tribune e incerchiate, che co</w:t>
      </w:r>
      <w:r w:rsidR="00FC1D19" w:rsidRPr="00AA0BB9">
        <w:rPr>
          <w:rFonts w:cstheme="minorHAnsi"/>
        </w:rPr>
        <w:t xml:space="preserve">prono i viali e le piazzole fra </w:t>
      </w:r>
      <w:r w:rsidRPr="00AA0BB9">
        <w:rPr>
          <w:rFonts w:cstheme="minorHAnsi"/>
        </w:rPr>
        <w:t>le aiuole, dove sempre più numerose compaiono le fontane.</w:t>
      </w:r>
    </w:p>
    <w:p w14:paraId="26E3F414" w14:textId="77777777" w:rsidR="005F6660" w:rsidRPr="00AA0BB9" w:rsidRDefault="005F6660" w:rsidP="00AA0BB9">
      <w:pPr>
        <w:ind w:left="284" w:right="282"/>
        <w:jc w:val="both"/>
        <w:rPr>
          <w:rFonts w:cstheme="minorHAnsi"/>
        </w:rPr>
      </w:pPr>
      <w:r w:rsidRPr="00AA0BB9">
        <w:rPr>
          <w:rFonts w:cstheme="minorHAnsi"/>
          <w:b/>
        </w:rPr>
        <w:t>1565</w:t>
      </w:r>
      <w:r w:rsidRPr="00AA0BB9">
        <w:rPr>
          <w:rFonts w:cstheme="minorHAnsi"/>
        </w:rPr>
        <w:t xml:space="preserve"> alla morte di Ranuccio la proprietà torna al </w:t>
      </w:r>
      <w:r w:rsidRPr="00AA0BB9">
        <w:rPr>
          <w:rFonts w:cstheme="minorHAnsi"/>
          <w:b/>
        </w:rPr>
        <w:t>cardinale Alessandro</w:t>
      </w:r>
      <w:r w:rsidRPr="00AA0BB9">
        <w:rPr>
          <w:rFonts w:cstheme="minorHAnsi"/>
        </w:rPr>
        <w:t>, che acquista altri</w:t>
      </w:r>
      <w:r w:rsidR="000C6303" w:rsidRPr="00AA0BB9">
        <w:rPr>
          <w:rFonts w:cstheme="minorHAnsi"/>
        </w:rPr>
        <w:t xml:space="preserve"> </w:t>
      </w:r>
      <w:r w:rsidRPr="00AA0BB9">
        <w:rPr>
          <w:rFonts w:cstheme="minorHAnsi"/>
        </w:rPr>
        <w:t>due terreni limitrofi. Sul fronte nordorientale, affacciato sul Cam</w:t>
      </w:r>
      <w:r w:rsidR="000C6303" w:rsidRPr="00AA0BB9">
        <w:rPr>
          <w:rFonts w:cstheme="minorHAnsi"/>
        </w:rPr>
        <w:t xml:space="preserve">po Vaccino, realizza: il grande </w:t>
      </w:r>
      <w:r w:rsidRPr="00AA0BB9">
        <w:rPr>
          <w:rFonts w:cstheme="minorHAnsi"/>
        </w:rPr>
        <w:t>muro con basamento a scarpa che delimita il giardino su questo l</w:t>
      </w:r>
      <w:r w:rsidR="000C6303" w:rsidRPr="00AA0BB9">
        <w:rPr>
          <w:rFonts w:cstheme="minorHAnsi"/>
        </w:rPr>
        <w:t xml:space="preserve">ato e le torrette angolari alle </w:t>
      </w:r>
      <w:r w:rsidRPr="00AA0BB9">
        <w:rPr>
          <w:rFonts w:cstheme="minorHAnsi"/>
        </w:rPr>
        <w:t>estremità del muraglione; il portale centrale col teatro d’ingresso re</w:t>
      </w:r>
      <w:r w:rsidR="000C6303" w:rsidRPr="00AA0BB9">
        <w:rPr>
          <w:rFonts w:cstheme="minorHAnsi"/>
        </w:rPr>
        <w:t xml:space="preserve">trostante; la rampa di risalita </w:t>
      </w:r>
      <w:r w:rsidRPr="00AA0BB9">
        <w:rPr>
          <w:rFonts w:cstheme="minorHAnsi"/>
        </w:rPr>
        <w:t xml:space="preserve">al primo ripiano e il criptoportico incassato nella collina. Risale a questo momento il </w:t>
      </w:r>
      <w:r w:rsidR="000C6303" w:rsidRPr="00AA0BB9">
        <w:rPr>
          <w:rFonts w:cstheme="minorHAnsi"/>
          <w:b/>
        </w:rPr>
        <w:t xml:space="preserve">Ninfeo </w:t>
      </w:r>
      <w:r w:rsidRPr="00AA0BB9">
        <w:rPr>
          <w:rFonts w:cstheme="minorHAnsi"/>
          <w:b/>
        </w:rPr>
        <w:t>degli Specchi</w:t>
      </w:r>
      <w:r w:rsidRPr="00AA0BB9">
        <w:rPr>
          <w:rFonts w:cstheme="minorHAnsi"/>
        </w:rPr>
        <w:t>, erudita esercitazione sul tema della fontan</w:t>
      </w:r>
      <w:r w:rsidR="000C6303" w:rsidRPr="00AA0BB9">
        <w:rPr>
          <w:rFonts w:cstheme="minorHAnsi"/>
        </w:rPr>
        <w:t xml:space="preserve">a incassata nel terreno a mo’ di </w:t>
      </w:r>
      <w:r w:rsidRPr="00AA0BB9">
        <w:rPr>
          <w:rFonts w:cstheme="minorHAnsi"/>
        </w:rPr>
        <w:t>grotta, attribuibile forse a Pirro Ligorio.</w:t>
      </w:r>
    </w:p>
    <w:p w14:paraId="1217588B" w14:textId="77777777" w:rsidR="005F6660" w:rsidRPr="00AA0BB9" w:rsidRDefault="005F6660" w:rsidP="00AA0BB9">
      <w:pPr>
        <w:ind w:left="284" w:right="282"/>
        <w:jc w:val="both"/>
        <w:rPr>
          <w:rFonts w:cstheme="minorHAnsi"/>
        </w:rPr>
      </w:pPr>
      <w:r w:rsidRPr="00AA0BB9">
        <w:rPr>
          <w:rFonts w:cstheme="minorHAnsi"/>
          <w:b/>
        </w:rPr>
        <w:t>1591-1626</w:t>
      </w:r>
      <w:r w:rsidRPr="00AA0BB9">
        <w:rPr>
          <w:rFonts w:cstheme="minorHAnsi"/>
        </w:rPr>
        <w:t xml:space="preserve"> il giovanissimo </w:t>
      </w:r>
      <w:r w:rsidRPr="00AA0BB9">
        <w:rPr>
          <w:rFonts w:cstheme="minorHAnsi"/>
          <w:b/>
        </w:rPr>
        <w:t>Odoard</w:t>
      </w:r>
      <w:r w:rsidRPr="00AA0BB9">
        <w:rPr>
          <w:rFonts w:cstheme="minorHAnsi"/>
        </w:rPr>
        <w:t>o, nel 1591 ancora sedicenne, riceve l’eredità politica</w:t>
      </w:r>
      <w:r w:rsidR="000C6303" w:rsidRPr="00AA0BB9">
        <w:rPr>
          <w:rFonts w:cstheme="minorHAnsi"/>
        </w:rPr>
        <w:t xml:space="preserve"> </w:t>
      </w:r>
      <w:r w:rsidRPr="00AA0BB9">
        <w:rPr>
          <w:rFonts w:cstheme="minorHAnsi"/>
        </w:rPr>
        <w:t xml:space="preserve">dello zio Alessandro. Fa realizzare un ambiente a grotta: </w:t>
      </w:r>
      <w:r w:rsidRPr="00AA0BB9">
        <w:rPr>
          <w:rFonts w:cstheme="minorHAnsi"/>
          <w:b/>
        </w:rPr>
        <w:t xml:space="preserve">il </w:t>
      </w:r>
      <w:r w:rsidR="000C6303" w:rsidRPr="00AA0BB9">
        <w:rPr>
          <w:rFonts w:cstheme="minorHAnsi"/>
          <w:b/>
        </w:rPr>
        <w:t xml:space="preserve">triclinio estivo che verrà </w:t>
      </w:r>
      <w:r w:rsidRPr="00AA0BB9">
        <w:rPr>
          <w:rFonts w:cstheme="minorHAnsi"/>
          <w:b/>
        </w:rPr>
        <w:t xml:space="preserve">poi trasformato nel Ninfeo della Pioggia </w:t>
      </w:r>
      <w:r w:rsidRPr="00AA0BB9">
        <w:rPr>
          <w:rFonts w:cstheme="minorHAnsi"/>
        </w:rPr>
        <w:t>fra il</w:t>
      </w:r>
      <w:r w:rsidRPr="00AA0BB9">
        <w:rPr>
          <w:rFonts w:cstheme="minorHAnsi"/>
          <w:b/>
        </w:rPr>
        <w:t xml:space="preserve"> </w:t>
      </w:r>
      <w:r w:rsidRPr="00AA0BB9">
        <w:rPr>
          <w:rFonts w:cstheme="minorHAnsi"/>
        </w:rPr>
        <w:t>1612 e i</w:t>
      </w:r>
      <w:r w:rsidR="000C6303" w:rsidRPr="00AA0BB9">
        <w:rPr>
          <w:rFonts w:cstheme="minorHAnsi"/>
        </w:rPr>
        <w:t xml:space="preserve">l 1626. A questo momento risale </w:t>
      </w:r>
      <w:r w:rsidRPr="00AA0BB9">
        <w:rPr>
          <w:rFonts w:cstheme="minorHAnsi"/>
        </w:rPr>
        <w:t xml:space="preserve">anche la </w:t>
      </w:r>
      <w:r w:rsidRPr="00AA0BB9">
        <w:rPr>
          <w:rFonts w:cstheme="minorHAnsi"/>
          <w:b/>
        </w:rPr>
        <w:t>terrazza</w:t>
      </w:r>
      <w:r w:rsidRPr="00AA0BB9">
        <w:rPr>
          <w:rFonts w:cstheme="minorHAnsi"/>
        </w:rPr>
        <w:t xml:space="preserve"> conclusa dal fondale scenografico costitu</w:t>
      </w:r>
      <w:r w:rsidR="000C6303" w:rsidRPr="00AA0BB9">
        <w:rPr>
          <w:rFonts w:cstheme="minorHAnsi"/>
        </w:rPr>
        <w:t xml:space="preserve">ito dal fronte dei ruderi della </w:t>
      </w:r>
      <w:r w:rsidRPr="00AA0BB9">
        <w:rPr>
          <w:rFonts w:cstheme="minorHAnsi"/>
        </w:rPr>
        <w:t xml:space="preserve">Domus Tiberiana trasformato in prospetto monumentale in cui si incastona il </w:t>
      </w:r>
      <w:r w:rsidR="000C6303" w:rsidRPr="00AA0BB9">
        <w:rPr>
          <w:rFonts w:cstheme="minorHAnsi"/>
          <w:b/>
        </w:rPr>
        <w:t xml:space="preserve">Teatro del </w:t>
      </w:r>
      <w:r w:rsidRPr="00AA0BB9">
        <w:rPr>
          <w:rFonts w:cstheme="minorHAnsi"/>
          <w:b/>
        </w:rPr>
        <w:t>Fontanone</w:t>
      </w:r>
      <w:r w:rsidRPr="00AA0BB9">
        <w:rPr>
          <w:rFonts w:cstheme="minorHAnsi"/>
        </w:rPr>
        <w:t xml:space="preserve">. Al di sopra di questo basamento sorgeva </w:t>
      </w:r>
      <w:r w:rsidR="000C6303" w:rsidRPr="00AA0BB9">
        <w:rPr>
          <w:rFonts w:cstheme="minorHAnsi"/>
        </w:rPr>
        <w:t xml:space="preserve">ancora una costruzione, residuo </w:t>
      </w:r>
      <w:r w:rsidRPr="00AA0BB9">
        <w:rPr>
          <w:rFonts w:cstheme="minorHAnsi"/>
        </w:rPr>
        <w:t>delle precedenti vigne, definita nei documenti “uccelliera vecchia”.</w:t>
      </w:r>
    </w:p>
    <w:p w14:paraId="24AC8598" w14:textId="77777777" w:rsidR="005F6660" w:rsidRPr="00AA0BB9" w:rsidRDefault="005F6660" w:rsidP="00AA0BB9">
      <w:pPr>
        <w:ind w:left="284" w:right="282"/>
        <w:jc w:val="both"/>
        <w:rPr>
          <w:rFonts w:cstheme="minorHAnsi"/>
        </w:rPr>
      </w:pPr>
      <w:r w:rsidRPr="00AA0BB9">
        <w:rPr>
          <w:rFonts w:cstheme="minorHAnsi"/>
        </w:rPr>
        <w:t xml:space="preserve">1627-1635 Odoardo intraprende le ultime trasformazioni, in vista del suo matrimonio con </w:t>
      </w:r>
      <w:r w:rsidRPr="00AA0BB9">
        <w:rPr>
          <w:rFonts w:cstheme="minorHAnsi"/>
          <w:b/>
        </w:rPr>
        <w:t xml:space="preserve">Margherita de’ Medici </w:t>
      </w:r>
      <w:r w:rsidRPr="00AA0BB9">
        <w:rPr>
          <w:rFonts w:cstheme="minorHAnsi"/>
        </w:rPr>
        <w:t xml:space="preserve">nel 1628. Alla vecchia uccelliera, disassata rispetto al percorso di risalita venutosi a formare nel corso del tempo, ne viene accoppiata un’altra in modo più o meno speculare, rendendo il sistema nuovamente simmetrico rispetto all’asse monumentale. Entrambe le voliere vengono coronate da aeree coperture trasparenti in rete metallica. Ai lati delle uccelliere, per il collegamento con il ripiano superiore del giardino, due scalee spezzate in tre branche intagliano il volume del basamento, formato dalle strutture della </w:t>
      </w:r>
      <w:r w:rsidRPr="00AA0BB9">
        <w:rPr>
          <w:rFonts w:cstheme="minorHAnsi"/>
          <w:b/>
        </w:rPr>
        <w:t>Domus Tiberiana</w:t>
      </w:r>
      <w:r w:rsidRPr="00AA0BB9">
        <w:rPr>
          <w:rFonts w:cstheme="minorHAnsi"/>
        </w:rPr>
        <w:t xml:space="preserve">, accentuando lo slancio verticale della composizione. Tutto </w:t>
      </w:r>
      <w:r w:rsidRPr="00AA0BB9">
        <w:rPr>
          <w:rFonts w:cstheme="minorHAnsi"/>
        </w:rPr>
        <w:lastRenderedPageBreak/>
        <w:t>l’insieme così ricongiunto in un organico sistema di architetture sovrapposte e terrazzate viene ricoperto da una decorazione in parte a graffito in parte a stucchi. Una seconda “catena d’acqua”, o successione di fontane, viene proposta sul versante orientale del giardino, con la nuova Fontana dei Platani, il sottostante e ridecorato Ninfeo degli Specchi e il doppio specchio d’acqua costituito dalle peschiere gemelle. Di quest’ultimo complesso di bacini e fontane resta solo il Ninfeo degli Specchi.</w:t>
      </w:r>
    </w:p>
    <w:p w14:paraId="098DDB6F" w14:textId="77777777" w:rsidR="00A81A71" w:rsidRPr="00AA0BB9" w:rsidRDefault="005F6660" w:rsidP="00AA0BB9">
      <w:pPr>
        <w:ind w:left="284" w:right="282"/>
        <w:jc w:val="both"/>
        <w:rPr>
          <w:rFonts w:cstheme="minorHAnsi"/>
        </w:rPr>
      </w:pPr>
      <w:r w:rsidRPr="00AA0BB9">
        <w:rPr>
          <w:rFonts w:cstheme="minorHAnsi"/>
          <w:b/>
        </w:rPr>
        <w:t>Metà del ‘600</w:t>
      </w:r>
      <w:r w:rsidRPr="00AA0BB9">
        <w:rPr>
          <w:rFonts w:cstheme="minorHAnsi"/>
        </w:rPr>
        <w:t xml:space="preserve"> comincia il declino, quando </w:t>
      </w:r>
      <w:r w:rsidRPr="00AA0BB9">
        <w:rPr>
          <w:rFonts w:cstheme="minorHAnsi"/>
          <w:b/>
        </w:rPr>
        <w:t>Ranuccio II</w:t>
      </w:r>
      <w:r w:rsidRPr="00AA0BB9">
        <w:rPr>
          <w:rFonts w:cstheme="minorHAnsi"/>
        </w:rPr>
        <w:t xml:space="preserve"> trasferisce la corte a Parma, dopo</w:t>
      </w:r>
      <w:r w:rsidR="000C6303" w:rsidRPr="00AA0BB9">
        <w:rPr>
          <w:rFonts w:cstheme="minorHAnsi"/>
        </w:rPr>
        <w:t xml:space="preserve"> </w:t>
      </w:r>
      <w:r w:rsidRPr="00AA0BB9">
        <w:rPr>
          <w:rFonts w:cstheme="minorHAnsi"/>
        </w:rPr>
        <w:t>la sconfitta nella guerra di Castro. Da allora nessun memb</w:t>
      </w:r>
      <w:r w:rsidR="000C6303" w:rsidRPr="00AA0BB9">
        <w:rPr>
          <w:rFonts w:cstheme="minorHAnsi"/>
        </w:rPr>
        <w:t xml:space="preserve">ro della famiglia Farnese fissa </w:t>
      </w:r>
      <w:r w:rsidRPr="00AA0BB9">
        <w:rPr>
          <w:rFonts w:cstheme="minorHAnsi"/>
        </w:rPr>
        <w:t>più la propria residenza nella città de</w:t>
      </w:r>
      <w:r w:rsidR="000C6303" w:rsidRPr="00AA0BB9">
        <w:rPr>
          <w:rFonts w:cstheme="minorHAnsi"/>
        </w:rPr>
        <w:t xml:space="preserve">i papi. </w:t>
      </w:r>
    </w:p>
    <w:p w14:paraId="2227E22E" w14:textId="77777777" w:rsidR="005F6660" w:rsidRPr="00AA0BB9" w:rsidRDefault="005F6660" w:rsidP="00AA0BB9">
      <w:pPr>
        <w:ind w:left="284" w:right="282"/>
        <w:jc w:val="both"/>
        <w:rPr>
          <w:rFonts w:cstheme="minorHAnsi"/>
        </w:rPr>
      </w:pPr>
      <w:r w:rsidRPr="00AA0BB9">
        <w:rPr>
          <w:rFonts w:cstheme="minorHAnsi"/>
          <w:b/>
        </w:rPr>
        <w:t>14 novembre 1692</w:t>
      </w:r>
      <w:r w:rsidRPr="00AA0BB9">
        <w:rPr>
          <w:rFonts w:cstheme="minorHAnsi"/>
        </w:rPr>
        <w:t xml:space="preserve"> lettera che attesta che i giardini, che </w:t>
      </w:r>
      <w:r w:rsidR="000C6303" w:rsidRPr="00AA0BB9">
        <w:rPr>
          <w:rFonts w:cstheme="minorHAnsi"/>
        </w:rPr>
        <w:t xml:space="preserve">costituiscono una grossa spesa, </w:t>
      </w:r>
      <w:r w:rsidR="00375116" w:rsidRPr="00AA0BB9">
        <w:rPr>
          <w:rFonts w:cstheme="minorHAnsi"/>
        </w:rPr>
        <w:t xml:space="preserve">vengono dati </w:t>
      </w:r>
      <w:r w:rsidRPr="00AA0BB9">
        <w:rPr>
          <w:rFonts w:cstheme="minorHAnsi"/>
          <w:i/>
        </w:rPr>
        <w:t>a coltivare a giardinieri d’habilità e fede, che ab</w:t>
      </w:r>
      <w:r w:rsidR="000C6303" w:rsidRPr="00AA0BB9">
        <w:rPr>
          <w:rFonts w:cstheme="minorHAnsi"/>
          <w:i/>
        </w:rPr>
        <w:t xml:space="preserve">biano a contentarsi del frutto, </w:t>
      </w:r>
      <w:r w:rsidRPr="00AA0BB9">
        <w:rPr>
          <w:rFonts w:cstheme="minorHAnsi"/>
          <w:i/>
        </w:rPr>
        <w:t>che ne caveranno, invece delle provigioni, che si sono pagati per lo passato</w:t>
      </w:r>
      <w:r w:rsidRPr="00AA0BB9">
        <w:rPr>
          <w:rFonts w:cstheme="minorHAnsi"/>
        </w:rPr>
        <w:t>.</w:t>
      </w:r>
    </w:p>
    <w:p w14:paraId="6F1CC2AB" w14:textId="77777777" w:rsidR="005F6660" w:rsidRPr="00AA0BB9" w:rsidRDefault="005F6660" w:rsidP="00AA0BB9">
      <w:pPr>
        <w:ind w:left="284" w:right="282"/>
        <w:jc w:val="both"/>
        <w:rPr>
          <w:rFonts w:cstheme="minorHAnsi"/>
        </w:rPr>
      </w:pPr>
      <w:r w:rsidRPr="00AA0BB9">
        <w:rPr>
          <w:rFonts w:cstheme="minorHAnsi"/>
          <w:b/>
        </w:rPr>
        <w:t>1718 – 1854</w:t>
      </w:r>
      <w:r w:rsidRPr="00AA0BB9">
        <w:rPr>
          <w:rFonts w:cstheme="minorHAnsi"/>
        </w:rPr>
        <w:t xml:space="preserve"> dai documenti si apprende la progressiva</w:t>
      </w:r>
      <w:r w:rsidR="00A81A71" w:rsidRPr="00AA0BB9">
        <w:rPr>
          <w:rFonts w:cstheme="minorHAnsi"/>
        </w:rPr>
        <w:t xml:space="preserve"> trasformazione del giardino in </w:t>
      </w:r>
      <w:r w:rsidRPr="00AA0BB9">
        <w:rPr>
          <w:rFonts w:cstheme="minorHAnsi"/>
        </w:rPr>
        <w:t>consolidata azienda agricola, la “</w:t>
      </w:r>
      <w:r w:rsidRPr="00AA0BB9">
        <w:rPr>
          <w:rFonts w:cstheme="minorHAnsi"/>
          <w:b/>
        </w:rPr>
        <w:t>Reale Azienda Farnesiana</w:t>
      </w:r>
      <w:r w:rsidRPr="00AA0BB9">
        <w:rPr>
          <w:rFonts w:cstheme="minorHAnsi"/>
        </w:rPr>
        <w:t>”.</w:t>
      </w:r>
    </w:p>
    <w:p w14:paraId="3D6510A8" w14:textId="77777777" w:rsidR="005F6660" w:rsidRPr="00AA0BB9" w:rsidRDefault="005F6660" w:rsidP="00AA0BB9">
      <w:pPr>
        <w:ind w:left="284" w:right="282"/>
        <w:jc w:val="both"/>
        <w:rPr>
          <w:rFonts w:cstheme="minorHAnsi"/>
        </w:rPr>
      </w:pPr>
      <w:r w:rsidRPr="00AA0BB9">
        <w:rPr>
          <w:rFonts w:cstheme="minorHAnsi"/>
          <w:b/>
        </w:rPr>
        <w:t>1721 - 1727</w:t>
      </w:r>
      <w:r w:rsidRPr="00AA0BB9">
        <w:rPr>
          <w:rFonts w:cstheme="minorHAnsi"/>
        </w:rPr>
        <w:t xml:space="preserve"> il </w:t>
      </w:r>
      <w:r w:rsidRPr="00AA0BB9">
        <w:rPr>
          <w:rFonts w:cstheme="minorHAnsi"/>
          <w:b/>
        </w:rPr>
        <w:t>duca di Parma</w:t>
      </w:r>
      <w:r w:rsidRPr="00AA0BB9">
        <w:rPr>
          <w:rFonts w:cstheme="minorHAnsi"/>
        </w:rPr>
        <w:t xml:space="preserve"> </w:t>
      </w:r>
      <w:r w:rsidRPr="00AA0BB9">
        <w:rPr>
          <w:rFonts w:cstheme="minorHAnsi"/>
          <w:b/>
        </w:rPr>
        <w:t>Francesco I</w:t>
      </w:r>
      <w:r w:rsidRPr="00AA0BB9">
        <w:rPr>
          <w:rFonts w:cstheme="minorHAnsi"/>
        </w:rPr>
        <w:t xml:space="preserve"> intraprende lo scavo dell’area. Scoperta di</w:t>
      </w:r>
      <w:r w:rsidR="00A81A71" w:rsidRPr="00AA0BB9">
        <w:rPr>
          <w:rFonts w:cstheme="minorHAnsi"/>
        </w:rPr>
        <w:t xml:space="preserve"> </w:t>
      </w:r>
      <w:r w:rsidRPr="00AA0BB9">
        <w:rPr>
          <w:rFonts w:cstheme="minorHAnsi"/>
        </w:rPr>
        <w:t xml:space="preserve">tre grandi ambienti della Domus Flavia: il </w:t>
      </w:r>
      <w:r w:rsidRPr="00AA0BB9">
        <w:rPr>
          <w:rFonts w:cstheme="minorHAnsi"/>
          <w:i/>
        </w:rPr>
        <w:t>Lararium</w:t>
      </w:r>
      <w:r w:rsidRPr="00AA0BB9">
        <w:rPr>
          <w:rFonts w:cstheme="minorHAnsi"/>
        </w:rPr>
        <w:t>, l’Aula Regia e la Basilica</w:t>
      </w:r>
      <w:r w:rsidR="00A81A71" w:rsidRPr="00AA0BB9">
        <w:rPr>
          <w:rFonts w:cstheme="minorHAnsi"/>
        </w:rPr>
        <w:t xml:space="preserve">. Vengono </w:t>
      </w:r>
      <w:r w:rsidRPr="00AA0BB9">
        <w:rPr>
          <w:rFonts w:cstheme="minorHAnsi"/>
        </w:rPr>
        <w:t>rinvenute le statue più belle della collezione conservata nel</w:t>
      </w:r>
      <w:r w:rsidR="00A81A71" w:rsidRPr="00AA0BB9">
        <w:rPr>
          <w:rFonts w:cstheme="minorHAnsi"/>
        </w:rPr>
        <w:t xml:space="preserve"> museo della Pilotta a Parma: i </w:t>
      </w:r>
      <w:r w:rsidRPr="00AA0BB9">
        <w:rPr>
          <w:rFonts w:cstheme="minorHAnsi"/>
        </w:rPr>
        <w:t>due nudi maschili colossali in basalto dell’Ercole e del Di</w:t>
      </w:r>
      <w:r w:rsidR="00A81A71" w:rsidRPr="00AA0BB9">
        <w:rPr>
          <w:rFonts w:cstheme="minorHAnsi"/>
        </w:rPr>
        <w:t>o</w:t>
      </w:r>
      <w:r w:rsidRPr="00AA0BB9">
        <w:rPr>
          <w:rFonts w:cstheme="minorHAnsi"/>
        </w:rPr>
        <w:t>niso Farnese.</w:t>
      </w:r>
    </w:p>
    <w:p w14:paraId="693CE4A8" w14:textId="77777777" w:rsidR="005F6660" w:rsidRPr="00AA0BB9" w:rsidRDefault="005F6660" w:rsidP="00AA0BB9">
      <w:pPr>
        <w:ind w:left="284" w:right="282"/>
        <w:jc w:val="both"/>
        <w:rPr>
          <w:rFonts w:cstheme="minorHAnsi"/>
        </w:rPr>
      </w:pPr>
      <w:r w:rsidRPr="00AA0BB9">
        <w:rPr>
          <w:rFonts w:cstheme="minorHAnsi"/>
          <w:b/>
        </w:rPr>
        <w:t>20 gennaio 1731</w:t>
      </w:r>
      <w:r w:rsidRPr="00AA0BB9">
        <w:rPr>
          <w:rFonts w:cstheme="minorHAnsi"/>
        </w:rPr>
        <w:t xml:space="preserve"> muore Antonio senza eredi maschi. L’unica discendente, </w:t>
      </w:r>
      <w:r w:rsidR="00A81A71" w:rsidRPr="00AA0BB9">
        <w:rPr>
          <w:rFonts w:cstheme="minorHAnsi"/>
          <w:b/>
        </w:rPr>
        <w:t xml:space="preserve">Elisabetta </w:t>
      </w:r>
      <w:r w:rsidRPr="00AA0BB9">
        <w:rPr>
          <w:rFonts w:cstheme="minorHAnsi"/>
          <w:b/>
        </w:rPr>
        <w:t>Farnese, sposa Filippo V di Borbone</w:t>
      </w:r>
      <w:r w:rsidRPr="00AA0BB9">
        <w:rPr>
          <w:rFonts w:cstheme="minorHAnsi"/>
        </w:rPr>
        <w:t>.</w:t>
      </w:r>
    </w:p>
    <w:p w14:paraId="601CE2E3" w14:textId="77777777" w:rsidR="005F6660" w:rsidRPr="00AA0BB9" w:rsidRDefault="005F6660" w:rsidP="00AA0BB9">
      <w:pPr>
        <w:ind w:left="284" w:right="282"/>
        <w:jc w:val="both"/>
        <w:rPr>
          <w:rFonts w:cstheme="minorHAnsi"/>
        </w:rPr>
      </w:pPr>
      <w:r w:rsidRPr="00AA0BB9">
        <w:rPr>
          <w:rFonts w:cstheme="minorHAnsi"/>
          <w:b/>
        </w:rPr>
        <w:t>1809 – 1814</w:t>
      </w:r>
      <w:r w:rsidRPr="00AA0BB9">
        <w:rPr>
          <w:rFonts w:cstheme="minorHAnsi"/>
        </w:rPr>
        <w:t xml:space="preserve"> amministrazione francese a Roma, il </w:t>
      </w:r>
      <w:r w:rsidR="00A81A71" w:rsidRPr="00AA0BB9">
        <w:rPr>
          <w:rFonts w:cstheme="minorHAnsi"/>
          <w:b/>
        </w:rPr>
        <w:t xml:space="preserve">prefetto napoleonico conte di </w:t>
      </w:r>
      <w:r w:rsidRPr="00AA0BB9">
        <w:rPr>
          <w:rFonts w:cstheme="minorHAnsi"/>
          <w:b/>
        </w:rPr>
        <w:t>Tournon</w:t>
      </w:r>
      <w:r w:rsidRPr="00AA0BB9">
        <w:rPr>
          <w:rFonts w:cstheme="minorHAnsi"/>
        </w:rPr>
        <w:t xml:space="preserve">, fa disegnare un nuovo assetto del giardino simile </w:t>
      </w:r>
      <w:r w:rsidR="00A81A71" w:rsidRPr="00AA0BB9">
        <w:rPr>
          <w:rFonts w:cstheme="minorHAnsi"/>
        </w:rPr>
        <w:t xml:space="preserve">a un parco pubblico. L’idea </w:t>
      </w:r>
      <w:r w:rsidRPr="00AA0BB9">
        <w:rPr>
          <w:rFonts w:cstheme="minorHAnsi"/>
        </w:rPr>
        <w:t xml:space="preserve">non vede la luce, invece viene realizzato il progetto, </w:t>
      </w:r>
      <w:r w:rsidR="00A81A71" w:rsidRPr="00AA0BB9">
        <w:rPr>
          <w:rFonts w:cstheme="minorHAnsi"/>
        </w:rPr>
        <w:t xml:space="preserve">attribuito al Valadier, per una </w:t>
      </w:r>
      <w:r w:rsidRPr="00AA0BB9">
        <w:rPr>
          <w:rFonts w:cstheme="minorHAnsi"/>
        </w:rPr>
        <w:t>riedizione in veste neoclassica delle uccelliere, prive de</w:t>
      </w:r>
      <w:r w:rsidR="00A81A71" w:rsidRPr="00AA0BB9">
        <w:rPr>
          <w:rFonts w:cstheme="minorHAnsi"/>
        </w:rPr>
        <w:t xml:space="preserve">lle coperture a pagoda, saldate </w:t>
      </w:r>
      <w:r w:rsidRPr="00AA0BB9">
        <w:rPr>
          <w:rFonts w:cstheme="minorHAnsi"/>
        </w:rPr>
        <w:t>da un corpo centrale e rese abitabili per il conte.</w:t>
      </w:r>
    </w:p>
    <w:p w14:paraId="4F3900D8" w14:textId="77777777" w:rsidR="005F6660" w:rsidRPr="00AA0BB9" w:rsidRDefault="005F6660" w:rsidP="00AA0BB9">
      <w:pPr>
        <w:ind w:left="284" w:right="282"/>
        <w:jc w:val="both"/>
        <w:rPr>
          <w:rFonts w:cstheme="minorHAnsi"/>
        </w:rPr>
      </w:pPr>
      <w:r w:rsidRPr="00AA0BB9">
        <w:rPr>
          <w:rFonts w:cstheme="minorHAnsi"/>
          <w:b/>
        </w:rPr>
        <w:t>1861</w:t>
      </w:r>
      <w:r w:rsidRPr="00AA0BB9">
        <w:rPr>
          <w:rFonts w:cstheme="minorHAnsi"/>
        </w:rPr>
        <w:t xml:space="preserve"> l’imperatore francese </w:t>
      </w:r>
      <w:r w:rsidRPr="00AA0BB9">
        <w:rPr>
          <w:rFonts w:cstheme="minorHAnsi"/>
          <w:b/>
        </w:rPr>
        <w:t>Napoleone III</w:t>
      </w:r>
      <w:r w:rsidRPr="00AA0BB9">
        <w:rPr>
          <w:rFonts w:cstheme="minorHAnsi"/>
        </w:rPr>
        <w:t xml:space="preserve"> compra c</w:t>
      </w:r>
      <w:r w:rsidR="00A81A71" w:rsidRPr="00AA0BB9">
        <w:rPr>
          <w:rFonts w:cstheme="minorHAnsi"/>
        </w:rPr>
        <w:t xml:space="preserve">on fondi del proprio patrimonio </w:t>
      </w:r>
      <w:r w:rsidRPr="00AA0BB9">
        <w:rPr>
          <w:rFonts w:cstheme="minorHAnsi"/>
        </w:rPr>
        <w:t xml:space="preserve">personale gli Orti </w:t>
      </w:r>
      <w:r w:rsidR="00A81A71" w:rsidRPr="00AA0BB9">
        <w:rPr>
          <w:rFonts w:cstheme="minorHAnsi"/>
        </w:rPr>
        <w:t>F</w:t>
      </w:r>
      <w:r w:rsidRPr="00AA0BB9">
        <w:rPr>
          <w:rFonts w:cstheme="minorHAnsi"/>
        </w:rPr>
        <w:t>arnesiani da Francesco II di Borbon</w:t>
      </w:r>
      <w:r w:rsidR="00A81A71" w:rsidRPr="00AA0BB9">
        <w:rPr>
          <w:rFonts w:cstheme="minorHAnsi"/>
        </w:rPr>
        <w:t xml:space="preserve">e, con l’esplicito proposito di </w:t>
      </w:r>
      <w:r w:rsidRPr="00AA0BB9">
        <w:rPr>
          <w:rFonts w:cstheme="minorHAnsi"/>
        </w:rPr>
        <w:t xml:space="preserve">condurvi scavi. L’impresa viene affidata all’archeologo italiano </w:t>
      </w:r>
      <w:r w:rsidRPr="00AA0BB9">
        <w:rPr>
          <w:rFonts w:cstheme="minorHAnsi"/>
          <w:b/>
        </w:rPr>
        <w:t>Pietro Rosa</w:t>
      </w:r>
      <w:r w:rsidR="00A81A71" w:rsidRPr="00AA0BB9">
        <w:rPr>
          <w:rFonts w:cstheme="minorHAnsi"/>
        </w:rPr>
        <w:t xml:space="preserve">. Avviene </w:t>
      </w:r>
      <w:r w:rsidRPr="00AA0BB9">
        <w:rPr>
          <w:rFonts w:cstheme="minorHAnsi"/>
        </w:rPr>
        <w:t>la completa distruzione delle coltivazioni, mentre le c</w:t>
      </w:r>
      <w:r w:rsidR="00A81A71" w:rsidRPr="00AA0BB9">
        <w:rPr>
          <w:rFonts w:cstheme="minorHAnsi"/>
        </w:rPr>
        <w:t xml:space="preserve">ostruzioni e le fontane vengono </w:t>
      </w:r>
      <w:r w:rsidRPr="00AA0BB9">
        <w:rPr>
          <w:rFonts w:cstheme="minorHAnsi"/>
        </w:rPr>
        <w:t>conservate o parzialmente riadattate con lievi mod</w:t>
      </w:r>
      <w:r w:rsidR="00A81A71" w:rsidRPr="00AA0BB9">
        <w:rPr>
          <w:rFonts w:cstheme="minorHAnsi"/>
        </w:rPr>
        <w:t xml:space="preserve">ifiche, come le uccelliere, che </w:t>
      </w:r>
      <w:r w:rsidRPr="00AA0BB9">
        <w:rPr>
          <w:rFonts w:cstheme="minorHAnsi"/>
        </w:rPr>
        <w:t>diventano l’abitazione del direttore degli scavi.</w:t>
      </w:r>
    </w:p>
    <w:p w14:paraId="58E24B43" w14:textId="77777777" w:rsidR="005F6660" w:rsidRPr="00AA0BB9" w:rsidRDefault="005F6660" w:rsidP="00AA0BB9">
      <w:pPr>
        <w:ind w:left="284" w:right="282"/>
        <w:jc w:val="both"/>
        <w:rPr>
          <w:rFonts w:cstheme="minorHAnsi"/>
        </w:rPr>
      </w:pPr>
      <w:r w:rsidRPr="00AA0BB9">
        <w:rPr>
          <w:rFonts w:cstheme="minorHAnsi"/>
          <w:b/>
        </w:rPr>
        <w:t>1870</w:t>
      </w:r>
      <w:r w:rsidRPr="00AA0BB9">
        <w:rPr>
          <w:rFonts w:cstheme="minorHAnsi"/>
        </w:rPr>
        <w:t xml:space="preserve"> gli Orti Farnesiani vengono acquistati dal </w:t>
      </w:r>
      <w:r w:rsidRPr="00AA0BB9">
        <w:rPr>
          <w:rFonts w:cstheme="minorHAnsi"/>
          <w:b/>
        </w:rPr>
        <w:t>Governo Italiano</w:t>
      </w:r>
      <w:r w:rsidRPr="00AA0BB9">
        <w:rPr>
          <w:rFonts w:cstheme="minorHAnsi"/>
        </w:rPr>
        <w:t>.</w:t>
      </w:r>
    </w:p>
    <w:p w14:paraId="7C6E3FA6" w14:textId="77777777" w:rsidR="005F6660" w:rsidRPr="00AA0BB9" w:rsidRDefault="005F6660" w:rsidP="00AA0BB9">
      <w:pPr>
        <w:ind w:left="284" w:right="282"/>
        <w:jc w:val="both"/>
        <w:rPr>
          <w:rFonts w:cstheme="minorHAnsi"/>
        </w:rPr>
      </w:pPr>
      <w:r w:rsidRPr="00AA0BB9">
        <w:rPr>
          <w:rFonts w:cstheme="minorHAnsi"/>
          <w:b/>
        </w:rPr>
        <w:t>1876 Rodolfo Lanciani</w:t>
      </w:r>
      <w:r w:rsidRPr="00AA0BB9">
        <w:rPr>
          <w:rFonts w:cstheme="minorHAnsi"/>
        </w:rPr>
        <w:t xml:space="preserve"> viene nominato </w:t>
      </w:r>
      <w:r w:rsidRPr="00AA0BB9">
        <w:rPr>
          <w:rFonts w:cstheme="minorHAnsi"/>
          <w:b/>
        </w:rPr>
        <w:t>direttore degli scavi</w:t>
      </w:r>
      <w:r w:rsidR="00A81A71" w:rsidRPr="00AA0BB9">
        <w:rPr>
          <w:rFonts w:cstheme="minorHAnsi"/>
        </w:rPr>
        <w:t xml:space="preserve">. La superficie dei giardini </w:t>
      </w:r>
      <w:r w:rsidRPr="00AA0BB9">
        <w:rPr>
          <w:rFonts w:cstheme="minorHAnsi"/>
        </w:rPr>
        <w:t>viene drasticamente ridotta. La facciata nord, sul Cam</w:t>
      </w:r>
      <w:r w:rsidR="00A81A71" w:rsidRPr="00AA0BB9">
        <w:rPr>
          <w:rFonts w:cstheme="minorHAnsi"/>
        </w:rPr>
        <w:t xml:space="preserve">po Vaccino, e i casini angolari </w:t>
      </w:r>
      <w:r w:rsidRPr="00AA0BB9">
        <w:rPr>
          <w:rFonts w:cstheme="minorHAnsi"/>
        </w:rPr>
        <w:t>vengono rasi al suolo. Il portale del Vignola viene smontato.</w:t>
      </w:r>
    </w:p>
    <w:p w14:paraId="2C8CBC3E" w14:textId="77777777" w:rsidR="005F6660" w:rsidRPr="00AA0BB9" w:rsidRDefault="005F6660" w:rsidP="00AA0BB9">
      <w:pPr>
        <w:ind w:left="284" w:right="282"/>
        <w:jc w:val="both"/>
        <w:rPr>
          <w:rFonts w:cstheme="minorHAnsi"/>
        </w:rPr>
      </w:pPr>
      <w:r w:rsidRPr="00AA0BB9">
        <w:rPr>
          <w:rFonts w:cstheme="minorHAnsi"/>
          <w:b/>
        </w:rPr>
        <w:t>Inizio del 900 l’archeologo Giacomo Boni</w:t>
      </w:r>
      <w:r w:rsidRPr="00AA0BB9">
        <w:rPr>
          <w:rFonts w:cstheme="minorHAnsi"/>
        </w:rPr>
        <w:t xml:space="preserve"> proseg</w:t>
      </w:r>
      <w:r w:rsidR="00A81A71" w:rsidRPr="00AA0BB9">
        <w:rPr>
          <w:rFonts w:cstheme="minorHAnsi"/>
        </w:rPr>
        <w:t xml:space="preserve">ue gli scavi e riprende anche a </w:t>
      </w:r>
      <w:r w:rsidRPr="00AA0BB9">
        <w:rPr>
          <w:rFonts w:cstheme="minorHAnsi"/>
        </w:rPr>
        <w:t>occuparsi del giardino. Reintroduce essenze esotiche a ric</w:t>
      </w:r>
      <w:r w:rsidR="00A81A71" w:rsidRPr="00AA0BB9">
        <w:rPr>
          <w:rFonts w:cstheme="minorHAnsi"/>
        </w:rPr>
        <w:t xml:space="preserve">ordo del ruolo di Orto Botanico </w:t>
      </w:r>
      <w:r w:rsidRPr="00AA0BB9">
        <w:rPr>
          <w:rFonts w:cstheme="minorHAnsi"/>
        </w:rPr>
        <w:t>del giardino nel corso del ‘600. Riporta alla luce il Ninfeo degli Specchi, dalla</w:t>
      </w:r>
      <w:r w:rsidR="00A81A71" w:rsidRPr="00AA0BB9">
        <w:rPr>
          <w:rFonts w:cstheme="minorHAnsi"/>
        </w:rPr>
        <w:t xml:space="preserve"> metà del </w:t>
      </w:r>
      <w:r w:rsidRPr="00AA0BB9">
        <w:rPr>
          <w:rFonts w:cstheme="minorHAnsi"/>
        </w:rPr>
        <w:t>XVIII secolo seppellito da detriti di scavo e vegetazione inse</w:t>
      </w:r>
      <w:r w:rsidR="00A81A71" w:rsidRPr="00AA0BB9">
        <w:rPr>
          <w:rFonts w:cstheme="minorHAnsi"/>
        </w:rPr>
        <w:t xml:space="preserve">lvatichita. Viene sepolto negli </w:t>
      </w:r>
      <w:r w:rsidRPr="00AA0BB9">
        <w:rPr>
          <w:rFonts w:cstheme="minorHAnsi"/>
        </w:rPr>
        <w:t>Orti Farnesiani.</w:t>
      </w:r>
    </w:p>
    <w:p w14:paraId="2E1E5098" w14:textId="77777777" w:rsidR="005F6660" w:rsidRPr="00AA0BB9" w:rsidRDefault="005F6660" w:rsidP="00AA0BB9">
      <w:pPr>
        <w:ind w:left="284" w:right="282"/>
        <w:jc w:val="both"/>
        <w:rPr>
          <w:rFonts w:cstheme="minorHAnsi"/>
        </w:rPr>
      </w:pPr>
      <w:r w:rsidRPr="00AA0BB9">
        <w:rPr>
          <w:rFonts w:cstheme="minorHAnsi"/>
          <w:b/>
        </w:rPr>
        <w:t>1957</w:t>
      </w:r>
      <w:r w:rsidRPr="00AA0BB9">
        <w:rPr>
          <w:rFonts w:cstheme="minorHAnsi"/>
        </w:rPr>
        <w:t xml:space="preserve"> rimontaggio del portale del Vignola in via</w:t>
      </w:r>
      <w:r w:rsidR="00A81A71" w:rsidRPr="00AA0BB9">
        <w:rPr>
          <w:rFonts w:cstheme="minorHAnsi"/>
        </w:rPr>
        <w:t xml:space="preserve"> di San Gregorio, quale accesso </w:t>
      </w:r>
      <w:r w:rsidRPr="00AA0BB9">
        <w:rPr>
          <w:rFonts w:cstheme="minorHAnsi"/>
        </w:rPr>
        <w:t>monumentale al parco archeologico del Palatino, ancora attuale ingresso.</w:t>
      </w:r>
    </w:p>
    <w:sectPr w:rsidR="005F6660" w:rsidRPr="00AA0BB9" w:rsidSect="00AA0BB9">
      <w:head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BA4BC" w14:textId="77777777" w:rsidR="00AA0BB9" w:rsidRDefault="00AA0BB9" w:rsidP="00AA0BB9">
      <w:pPr>
        <w:spacing w:after="0" w:line="240" w:lineRule="auto"/>
      </w:pPr>
      <w:r>
        <w:separator/>
      </w:r>
    </w:p>
  </w:endnote>
  <w:endnote w:type="continuationSeparator" w:id="0">
    <w:p w14:paraId="647EC3A1" w14:textId="77777777" w:rsidR="00AA0BB9" w:rsidRDefault="00AA0BB9" w:rsidP="00AA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A9044" w14:textId="77777777" w:rsidR="00AA0BB9" w:rsidRDefault="00AA0BB9" w:rsidP="00AA0BB9">
      <w:pPr>
        <w:spacing w:after="0" w:line="240" w:lineRule="auto"/>
      </w:pPr>
      <w:r>
        <w:separator/>
      </w:r>
    </w:p>
  </w:footnote>
  <w:footnote w:type="continuationSeparator" w:id="0">
    <w:p w14:paraId="25EA6AF9" w14:textId="77777777" w:rsidR="00AA0BB9" w:rsidRDefault="00AA0BB9" w:rsidP="00AA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4307BB3D436842F9A74438AB684B4890"/>
      </w:placeholder>
      <w:temporary/>
      <w:showingPlcHdr/>
      <w15:appearance w15:val="hidden"/>
    </w:sdtPr>
    <w:sdtContent>
      <w:p w14:paraId="1FB3A008" w14:textId="77777777" w:rsidR="00AA0BB9" w:rsidRDefault="00AA0BB9">
        <w:pPr>
          <w:pStyle w:val="Intestazione"/>
        </w:pPr>
        <w:r>
          <w:t>[Digitare qui]</w:t>
        </w:r>
      </w:p>
    </w:sdtContent>
  </w:sdt>
  <w:p w14:paraId="74983A2A" w14:textId="77777777" w:rsidR="00AA0BB9" w:rsidRDefault="00AA0B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0796D" w14:textId="77777777" w:rsidR="00AA0BB9" w:rsidRDefault="00AA0BB9" w:rsidP="00AA0BB9">
    <w:pPr>
      <w:pStyle w:val="Intestazione"/>
    </w:pPr>
    <w:r w:rsidRPr="00E07CA6">
      <w:rPr>
        <w:noProof/>
        <w:lang w:eastAsia="it-IT"/>
      </w:rPr>
      <w:drawing>
        <wp:anchor distT="0" distB="0" distL="114300" distR="114300" simplePos="0" relativeHeight="251660288" behindDoc="1" locked="0" layoutInCell="1" allowOverlap="1" wp14:anchorId="75DF0809" wp14:editId="08443F61">
          <wp:simplePos x="0" y="0"/>
          <wp:positionH relativeFrom="column">
            <wp:posOffset>1461135</wp:posOffset>
          </wp:positionH>
          <wp:positionV relativeFrom="paragraph">
            <wp:posOffset>-201930</wp:posOffset>
          </wp:positionV>
          <wp:extent cx="1533525" cy="636270"/>
          <wp:effectExtent l="0" t="0" r="9525" b="0"/>
          <wp:wrapTight wrapText="bothSides">
            <wp:wrapPolygon edited="0">
              <wp:start x="0" y="0"/>
              <wp:lineTo x="0" y="20695"/>
              <wp:lineTo x="21466" y="20695"/>
              <wp:lineTo x="21466" y="0"/>
              <wp:lineTo x="0" y="0"/>
            </wp:wrapPolygon>
          </wp:wrapTight>
          <wp:docPr id="2027055947" name="Immagine 2027055947" descr="Immagine che contiene Carattere, testo, bianc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055947" name="Immagine 2027055947" descr="Immagine che contiene Carattere, testo, bianco, Elementi grafici&#10;&#10;Descrizione generata automaticamente"/>
                  <pic:cNvPicPr/>
                </pic:nvPicPr>
                <pic:blipFill rotWithShape="1">
                  <a:blip r:embed="rId1" cstate="print">
                    <a:extLst>
                      <a:ext uri="{28A0092B-C50C-407E-A947-70E740481C1C}">
                        <a14:useLocalDpi xmlns:a14="http://schemas.microsoft.com/office/drawing/2010/main" val="0"/>
                      </a:ext>
                    </a:extLst>
                  </a:blip>
                  <a:srcRect t="20005" b="21410"/>
                  <a:stretch/>
                </pic:blipFill>
                <pic:spPr bwMode="auto">
                  <a:xfrm>
                    <a:off x="0" y="0"/>
                    <a:ext cx="1533525"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7CA6">
      <w:rPr>
        <w:noProof/>
        <w:lang w:eastAsia="it-IT"/>
      </w:rPr>
      <w:drawing>
        <wp:anchor distT="0" distB="0" distL="114300" distR="114300" simplePos="0" relativeHeight="251659264" behindDoc="1" locked="0" layoutInCell="1" allowOverlap="1" wp14:anchorId="3D401453" wp14:editId="5E5894CF">
          <wp:simplePos x="0" y="0"/>
          <wp:positionH relativeFrom="column">
            <wp:posOffset>32385</wp:posOffset>
          </wp:positionH>
          <wp:positionV relativeFrom="paragraph">
            <wp:posOffset>-135255</wp:posOffset>
          </wp:positionV>
          <wp:extent cx="1257300" cy="495300"/>
          <wp:effectExtent l="0" t="0" r="0" b="0"/>
          <wp:wrapTight wrapText="bothSides">
            <wp:wrapPolygon edited="0">
              <wp:start x="0" y="0"/>
              <wp:lineTo x="0" y="20769"/>
              <wp:lineTo x="21273" y="20769"/>
              <wp:lineTo x="21273" y="0"/>
              <wp:lineTo x="0" y="0"/>
            </wp:wrapPolygon>
          </wp:wrapTight>
          <wp:docPr id="1484549718" name="Immagine 1484549718"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549718" name="Immagine 1484549718" descr="Immagine che contiene testo, Carattere, Elementi grafici, logo&#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495300"/>
                  </a:xfrm>
                  <a:prstGeom prst="rect">
                    <a:avLst/>
                  </a:prstGeom>
                </pic:spPr>
              </pic:pic>
            </a:graphicData>
          </a:graphic>
          <wp14:sizeRelH relativeFrom="margin">
            <wp14:pctWidth>0</wp14:pctWidth>
          </wp14:sizeRelH>
          <wp14:sizeRelV relativeFrom="margin">
            <wp14:pctHeight>0</wp14:pctHeight>
          </wp14:sizeRelV>
        </wp:anchor>
      </w:drawing>
    </w:r>
  </w:p>
  <w:p w14:paraId="27C142BC" w14:textId="77777777" w:rsidR="00AA0BB9" w:rsidRDefault="00AA0B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60"/>
    <w:rsid w:val="000C6303"/>
    <w:rsid w:val="001E0825"/>
    <w:rsid w:val="00375116"/>
    <w:rsid w:val="005F6660"/>
    <w:rsid w:val="009E0522"/>
    <w:rsid w:val="00A81A71"/>
    <w:rsid w:val="00AA0BB9"/>
    <w:rsid w:val="00D5526E"/>
    <w:rsid w:val="00FC1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3F73"/>
  <w15:chartTrackingRefBased/>
  <w15:docId w15:val="{D7212757-5C9B-4596-A6F6-08E21289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0B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BB9"/>
  </w:style>
  <w:style w:type="paragraph" w:styleId="Pidipagina">
    <w:name w:val="footer"/>
    <w:basedOn w:val="Normale"/>
    <w:link w:val="PidipaginaCarattere"/>
    <w:uiPriority w:val="99"/>
    <w:unhideWhenUsed/>
    <w:rsid w:val="00AA0B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07BB3D436842F9A74438AB684B4890"/>
        <w:category>
          <w:name w:val="Generale"/>
          <w:gallery w:val="placeholder"/>
        </w:category>
        <w:types>
          <w:type w:val="bbPlcHdr"/>
        </w:types>
        <w:behaviors>
          <w:behavior w:val="content"/>
        </w:behaviors>
        <w:guid w:val="{AD03483D-8D82-4678-9F07-EDA71A8E9339}"/>
      </w:docPartPr>
      <w:docPartBody>
        <w:p w:rsidR="00100B29" w:rsidRDefault="00100B29" w:rsidP="00100B29">
          <w:pPr>
            <w:pStyle w:val="4307BB3D436842F9A74438AB684B4890"/>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29"/>
    <w:rsid w:val="00100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307BB3D436842F9A74438AB684B4890">
    <w:name w:val="4307BB3D436842F9A74438AB684B4890"/>
    <w:rsid w:val="00100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940</Words>
  <Characters>5362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D'eredità Astrid</dc:creator>
  <cp:keywords/>
  <dc:description/>
  <cp:lastModifiedBy>Elisa Cogo</cp:lastModifiedBy>
  <cp:revision>7</cp:revision>
  <dcterms:created xsi:type="dcterms:W3CDTF">2024-03-18T15:07:00Z</dcterms:created>
  <dcterms:modified xsi:type="dcterms:W3CDTF">2024-04-22T09:31:00Z</dcterms:modified>
</cp:coreProperties>
</file>