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EFA1A" w14:textId="77777777" w:rsidR="00AB71EA" w:rsidRDefault="00635B8B">
      <w:pPr>
        <w:jc w:val="center"/>
        <w:rPr>
          <w:rFonts w:ascii="Palatino Linotype" w:eastAsia="Palatino Linotype" w:hAnsi="Palatino Linotype" w:cs="Palatino Linotype"/>
          <w:b/>
          <w:sz w:val="22"/>
          <w:szCs w:val="22"/>
        </w:rPr>
      </w:pPr>
      <w:r>
        <w:rPr>
          <w:rFonts w:ascii="Arial" w:eastAsia="Arial" w:hAnsi="Arial" w:cs="Arial"/>
          <w:b/>
          <w:noProof/>
          <w:sz w:val="22"/>
          <w:szCs w:val="22"/>
        </w:rPr>
        <w:drawing>
          <wp:inline distT="0" distB="0" distL="0" distR="0" wp14:anchorId="542857F4" wp14:editId="2AC30927">
            <wp:extent cx="1634005" cy="482112"/>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l="8971" t="32425" r="7131" b="32566"/>
                    <a:stretch>
                      <a:fillRect/>
                    </a:stretch>
                  </pic:blipFill>
                  <pic:spPr>
                    <a:xfrm>
                      <a:off x="0" y="0"/>
                      <a:ext cx="1634005" cy="482112"/>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1742EB05" wp14:editId="7D3EEE16">
            <wp:extent cx="1028931" cy="952715"/>
            <wp:effectExtent l="0" t="0" r="0" b="0"/>
            <wp:docPr id="13" name="image4.png" descr="Immagine che contiene calcio, palla, calcio/football american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calcio, palla, calcio/football americano&#10;&#10;Descrizione generata automaticamente"/>
                    <pic:cNvPicPr preferRelativeResize="0"/>
                  </pic:nvPicPr>
                  <pic:blipFill>
                    <a:blip r:embed="rId6"/>
                    <a:srcRect l="14858" t="9715" r="12202" b="9329"/>
                    <a:stretch>
                      <a:fillRect/>
                    </a:stretch>
                  </pic:blipFill>
                  <pic:spPr>
                    <a:xfrm>
                      <a:off x="0" y="0"/>
                      <a:ext cx="1028931" cy="952715"/>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7240C8EF" wp14:editId="3A697E46">
            <wp:extent cx="830063" cy="91904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30063" cy="919040"/>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7C1E0A3C" wp14:editId="277B9297">
            <wp:extent cx="990841" cy="1019423"/>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2367" t="5819" r="11977" b="16342"/>
                    <a:stretch>
                      <a:fillRect/>
                    </a:stretch>
                  </pic:blipFill>
                  <pic:spPr>
                    <a:xfrm>
                      <a:off x="0" y="0"/>
                      <a:ext cx="990841" cy="1019423"/>
                    </a:xfrm>
                    <a:prstGeom prst="rect">
                      <a:avLst/>
                    </a:prstGeom>
                    <a:ln/>
                  </pic:spPr>
                </pic:pic>
              </a:graphicData>
            </a:graphic>
          </wp:inline>
        </w:drawing>
      </w:r>
    </w:p>
    <w:p w14:paraId="070D7BC9" w14:textId="77777777" w:rsidR="00AB71EA" w:rsidRDefault="00AB71EA">
      <w:pPr>
        <w:spacing w:before="200"/>
        <w:jc w:val="center"/>
        <w:rPr>
          <w:rFonts w:ascii="Palatino Linotype" w:eastAsia="Palatino Linotype" w:hAnsi="Palatino Linotype" w:cs="Palatino Linotype"/>
          <w:b/>
          <w:sz w:val="22"/>
          <w:szCs w:val="22"/>
        </w:rPr>
      </w:pPr>
    </w:p>
    <w:p w14:paraId="2B52744F" w14:textId="77777777" w:rsidR="00AB71EA" w:rsidRDefault="00635B8B">
      <w:pPr>
        <w:spacing w:before="20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INQUINAMENTO E ARCHEOLOGIA </w:t>
      </w:r>
    </w:p>
    <w:p w14:paraId="1544CD93" w14:textId="77777777" w:rsidR="00AB71EA" w:rsidRDefault="00635B8B">
      <w:pPr>
        <w:spacing w:before="20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Foglie e licheni per la conservazione preventiva de</w:t>
      </w:r>
      <w:r>
        <w:rPr>
          <w:rFonts w:ascii="Palatino Linotype" w:eastAsia="Palatino Linotype" w:hAnsi="Palatino Linotype" w:cs="Palatino Linotype"/>
          <w:b/>
          <w:color w:val="0A0A0A"/>
          <w:sz w:val="22"/>
          <w:szCs w:val="22"/>
          <w:shd w:val="clear" w:color="auto" w:fill="FEFEFE"/>
        </w:rPr>
        <w:t>ll’area archeologica sulle pendici meridionali del Palatino, nel Parco archeologico del Colosseo</w:t>
      </w:r>
    </w:p>
    <w:p w14:paraId="0B8F2FD6" w14:textId="77777777" w:rsidR="00AB71EA" w:rsidRDefault="00AB71EA">
      <w:pPr>
        <w:jc w:val="both"/>
        <w:rPr>
          <w:sz w:val="22"/>
          <w:szCs w:val="22"/>
        </w:rPr>
      </w:pPr>
    </w:p>
    <w:p w14:paraId="0F2AD766" w14:textId="42F6504B" w:rsidR="00AB71EA" w:rsidRDefault="00635B8B">
      <w:pPr>
        <w:jc w:val="center"/>
        <w:rPr>
          <w:i/>
          <w:sz w:val="22"/>
          <w:szCs w:val="22"/>
        </w:rPr>
      </w:pPr>
      <w:r>
        <w:rPr>
          <w:i/>
          <w:sz w:val="22"/>
          <w:szCs w:val="22"/>
        </w:rPr>
        <w:t>Attraverso indagini chimiche e magnetiche su foglie e licheni, impiegati come accumulatori biologici di particolato atmosferico inquinante, è stata determinat</w:t>
      </w:r>
      <w:r>
        <w:rPr>
          <w:i/>
          <w:sz w:val="22"/>
          <w:szCs w:val="22"/>
        </w:rPr>
        <w:t xml:space="preserve">a la diffusione e la tipologia di polveri veicolari emesse lungo Via dei Cerchi in direzione della </w:t>
      </w:r>
      <w:r w:rsidRPr="00635B8B">
        <w:rPr>
          <w:iCs/>
          <w:sz w:val="22"/>
          <w:szCs w:val="22"/>
        </w:rPr>
        <w:t xml:space="preserve">Schola </w:t>
      </w:r>
      <w:proofErr w:type="spellStart"/>
      <w:r w:rsidRPr="00635B8B">
        <w:rPr>
          <w:iCs/>
          <w:sz w:val="22"/>
          <w:szCs w:val="22"/>
        </w:rPr>
        <w:t>Praeconum</w:t>
      </w:r>
      <w:proofErr w:type="spellEnd"/>
      <w:r>
        <w:rPr>
          <w:i/>
          <w:sz w:val="22"/>
          <w:szCs w:val="22"/>
        </w:rPr>
        <w:t xml:space="preserve"> e sulle aree archeologiche del </w:t>
      </w:r>
      <w:proofErr w:type="spellStart"/>
      <w:r w:rsidRPr="00635B8B">
        <w:rPr>
          <w:iCs/>
          <w:sz w:val="22"/>
          <w:szCs w:val="22"/>
        </w:rPr>
        <w:t>Paedagogium</w:t>
      </w:r>
      <w:proofErr w:type="spellEnd"/>
      <w:r>
        <w:rPr>
          <w:i/>
          <w:sz w:val="22"/>
          <w:szCs w:val="22"/>
        </w:rPr>
        <w:t xml:space="preserve"> e delle</w:t>
      </w:r>
      <w:r>
        <w:rPr>
          <w:i/>
          <w:sz w:val="22"/>
          <w:szCs w:val="22"/>
        </w:rPr>
        <w:t xml:space="preserve"> Arcate Severiane, sulle pendici meridionali del Palatino</w:t>
      </w:r>
    </w:p>
    <w:p w14:paraId="79960F6F" w14:textId="77777777" w:rsidR="00AB71EA" w:rsidRDefault="00AB71EA">
      <w:pPr>
        <w:jc w:val="both"/>
        <w:rPr>
          <w:sz w:val="22"/>
          <w:szCs w:val="22"/>
        </w:rPr>
      </w:pPr>
    </w:p>
    <w:p w14:paraId="0CDB1C0C" w14:textId="77777777" w:rsidR="00AB71EA" w:rsidRDefault="00635B8B">
      <w:pPr>
        <w:spacing w:line="276" w:lineRule="auto"/>
        <w:jc w:val="both"/>
        <w:rPr>
          <w:sz w:val="22"/>
          <w:szCs w:val="22"/>
          <w:shd w:val="clear" w:color="auto" w:fill="FEFEFE"/>
        </w:rPr>
      </w:pPr>
      <w:r>
        <w:rPr>
          <w:i/>
          <w:sz w:val="22"/>
          <w:szCs w:val="22"/>
        </w:rPr>
        <w:t>Roma</w:t>
      </w:r>
      <w:r>
        <w:rPr>
          <w:sz w:val="22"/>
          <w:szCs w:val="22"/>
        </w:rPr>
        <w:t xml:space="preserve">, </w:t>
      </w:r>
      <w:r>
        <w:rPr>
          <w:sz w:val="22"/>
          <w:szCs w:val="22"/>
          <w:shd w:val="clear" w:color="auto" w:fill="FEFEFE"/>
        </w:rPr>
        <w:t>10 luglio 2024</w:t>
      </w:r>
    </w:p>
    <w:p w14:paraId="4CCFC29D" w14:textId="77777777" w:rsidR="00AB71EA" w:rsidRDefault="00AB71EA">
      <w:pPr>
        <w:spacing w:line="276" w:lineRule="auto"/>
        <w:jc w:val="both"/>
        <w:rPr>
          <w:sz w:val="22"/>
          <w:szCs w:val="22"/>
          <w:shd w:val="clear" w:color="auto" w:fill="FEFEFE"/>
        </w:rPr>
      </w:pPr>
    </w:p>
    <w:p w14:paraId="5969DB19" w14:textId="77777777" w:rsidR="00AB71EA" w:rsidRDefault="00635B8B">
      <w:pPr>
        <w:spacing w:after="120" w:line="276" w:lineRule="auto"/>
        <w:jc w:val="both"/>
        <w:rPr>
          <w:b/>
          <w:sz w:val="22"/>
          <w:szCs w:val="22"/>
        </w:rPr>
      </w:pPr>
      <w:r>
        <w:rPr>
          <w:sz w:val="22"/>
          <w:szCs w:val="22"/>
        </w:rPr>
        <w:t>Un team d</w:t>
      </w:r>
      <w:r>
        <w:rPr>
          <w:sz w:val="22"/>
          <w:szCs w:val="22"/>
        </w:rPr>
        <w:t>i esperti dell’</w:t>
      </w:r>
      <w:r>
        <w:rPr>
          <w:b/>
          <w:sz w:val="22"/>
          <w:szCs w:val="22"/>
        </w:rPr>
        <w:t>Istituto Nazionale di Geofisica e Vulcanologia (INGV)</w:t>
      </w:r>
      <w:r>
        <w:rPr>
          <w:sz w:val="22"/>
          <w:szCs w:val="22"/>
        </w:rPr>
        <w:t xml:space="preserve">, del </w:t>
      </w:r>
      <w:r>
        <w:rPr>
          <w:b/>
          <w:sz w:val="22"/>
          <w:szCs w:val="22"/>
        </w:rPr>
        <w:t>Parco archeologico del Colosseo</w:t>
      </w:r>
      <w:r>
        <w:rPr>
          <w:sz w:val="22"/>
          <w:szCs w:val="22"/>
        </w:rPr>
        <w:t>, dell’</w:t>
      </w:r>
      <w:r>
        <w:rPr>
          <w:b/>
          <w:sz w:val="22"/>
          <w:szCs w:val="22"/>
        </w:rPr>
        <w:t>Università di Siena (</w:t>
      </w:r>
      <w:proofErr w:type="spellStart"/>
      <w:r>
        <w:rPr>
          <w:b/>
          <w:sz w:val="22"/>
          <w:szCs w:val="22"/>
        </w:rPr>
        <w:t>UniSI</w:t>
      </w:r>
      <w:proofErr w:type="spellEnd"/>
      <w:r>
        <w:rPr>
          <w:b/>
          <w:sz w:val="22"/>
          <w:szCs w:val="22"/>
        </w:rPr>
        <w:t>)</w:t>
      </w:r>
      <w:r>
        <w:rPr>
          <w:sz w:val="22"/>
          <w:szCs w:val="22"/>
        </w:rPr>
        <w:t xml:space="preserve"> e dell’</w:t>
      </w:r>
      <w:r>
        <w:rPr>
          <w:b/>
          <w:sz w:val="22"/>
          <w:szCs w:val="22"/>
        </w:rPr>
        <w:t>Accademia Nazionale dei Lincei</w:t>
      </w:r>
      <w:r>
        <w:rPr>
          <w:sz w:val="22"/>
          <w:szCs w:val="22"/>
        </w:rPr>
        <w:t>, ha caratterizzato il particolato metallico atmosferico dovuto al traffico vei</w:t>
      </w:r>
      <w:r>
        <w:rPr>
          <w:sz w:val="22"/>
          <w:szCs w:val="22"/>
        </w:rPr>
        <w:t xml:space="preserve">colare </w:t>
      </w:r>
      <w:r>
        <w:rPr>
          <w:b/>
          <w:sz w:val="22"/>
          <w:szCs w:val="22"/>
        </w:rPr>
        <w:t>di Via dei Cerchi, studiando la sua diffusione mediante il campionamento di foglie di varie specie arboree e arbustive presenti a Via dei Cerchi e nelle aree archeologiche del Palatino. I dati sulle foglie sono stati integrati con quelli derivanti d</w:t>
      </w:r>
      <w:r>
        <w:rPr>
          <w:b/>
          <w:sz w:val="22"/>
          <w:szCs w:val="22"/>
        </w:rPr>
        <w:t xml:space="preserve">all’esposizione di trapianti lichenici posti a distanze crescenti da Via dei Cerchi, fino all’interno della </w:t>
      </w:r>
      <w:r>
        <w:rPr>
          <w:b/>
          <w:i/>
          <w:sz w:val="22"/>
          <w:szCs w:val="22"/>
        </w:rPr>
        <w:t xml:space="preserve">Schola </w:t>
      </w:r>
      <w:proofErr w:type="spellStart"/>
      <w:r>
        <w:rPr>
          <w:b/>
          <w:i/>
          <w:sz w:val="22"/>
          <w:szCs w:val="22"/>
        </w:rPr>
        <w:t>Praeconum</w:t>
      </w:r>
      <w:proofErr w:type="spellEnd"/>
      <w:r>
        <w:rPr>
          <w:b/>
          <w:sz w:val="22"/>
          <w:szCs w:val="22"/>
        </w:rPr>
        <w:t xml:space="preserve"> – in questi mesi oggetto di un intervento di valorizzazione nell’ambito del Piano Nazionale di Ripresa e Resilienza – Caput Mundi –</w:t>
      </w:r>
      <w:r>
        <w:rPr>
          <w:b/>
          <w:sz w:val="22"/>
          <w:szCs w:val="22"/>
        </w:rPr>
        <w:t>, e sulla sommità del Palatino.</w:t>
      </w:r>
    </w:p>
    <w:p w14:paraId="4D0734A9" w14:textId="77777777" w:rsidR="00AB71EA" w:rsidRDefault="00635B8B">
      <w:pPr>
        <w:spacing w:after="120" w:line="276" w:lineRule="auto"/>
        <w:jc w:val="both"/>
        <w:rPr>
          <w:sz w:val="22"/>
          <w:szCs w:val="22"/>
        </w:rPr>
      </w:pPr>
      <w:r>
        <w:rPr>
          <w:sz w:val="22"/>
          <w:szCs w:val="22"/>
        </w:rPr>
        <w:t>Le ricerche hanno impiegato sofisticate tecniche ambientali multidisciplinari, volte a determinare la diffusione delle cosiddette “polveri sottili”, il PM, fino all’area archeologica in esame. Il PM, notoriamente, crea strat</w:t>
      </w:r>
      <w:r>
        <w:rPr>
          <w:sz w:val="22"/>
          <w:szCs w:val="22"/>
        </w:rPr>
        <w:t>i scuri, abrasione e deterioramento nei beni culturali, con conseguente perdita artistica e danni permanenti.</w:t>
      </w:r>
    </w:p>
    <w:p w14:paraId="287C046C" w14:textId="77777777" w:rsidR="00AB71EA" w:rsidRDefault="00635B8B">
      <w:pPr>
        <w:spacing w:after="120" w:line="276" w:lineRule="auto"/>
        <w:jc w:val="both"/>
        <w:rPr>
          <w:sz w:val="22"/>
          <w:szCs w:val="22"/>
        </w:rPr>
      </w:pPr>
      <w:r>
        <w:rPr>
          <w:sz w:val="22"/>
          <w:szCs w:val="22"/>
        </w:rPr>
        <w:t xml:space="preserve">Lo studio, dal titolo </w:t>
      </w:r>
      <w:r>
        <w:rPr>
          <w:b/>
          <w:sz w:val="22"/>
          <w:szCs w:val="22"/>
        </w:rPr>
        <w:t>“</w:t>
      </w:r>
      <w:hyperlink r:id="rId9">
        <w:r>
          <w:rPr>
            <w:b/>
            <w:i/>
            <w:color w:val="1155CC"/>
            <w:sz w:val="22"/>
            <w:szCs w:val="22"/>
            <w:u w:val="single"/>
          </w:rPr>
          <w:t>Nature-</w:t>
        </w:r>
        <w:proofErr w:type="spellStart"/>
        <w:r>
          <w:rPr>
            <w:b/>
            <w:i/>
            <w:color w:val="1155CC"/>
            <w:sz w:val="22"/>
            <w:szCs w:val="22"/>
            <w:u w:val="single"/>
          </w:rPr>
          <w:t>based</w:t>
        </w:r>
        <w:proofErr w:type="spellEnd"/>
        <w:r>
          <w:rPr>
            <w:b/>
            <w:i/>
            <w:color w:val="1155CC"/>
            <w:sz w:val="22"/>
            <w:szCs w:val="22"/>
            <w:u w:val="single"/>
          </w:rPr>
          <w:t xml:space="preserve"> </w:t>
        </w:r>
        <w:proofErr w:type="spellStart"/>
        <w:r>
          <w:rPr>
            <w:b/>
            <w:i/>
            <w:color w:val="1155CC"/>
            <w:sz w:val="22"/>
            <w:szCs w:val="22"/>
            <w:u w:val="single"/>
          </w:rPr>
          <w:t>solutions</w:t>
        </w:r>
        <w:proofErr w:type="spellEnd"/>
        <w:r>
          <w:rPr>
            <w:b/>
            <w:i/>
            <w:color w:val="1155CC"/>
            <w:sz w:val="22"/>
            <w:szCs w:val="22"/>
            <w:u w:val="single"/>
          </w:rPr>
          <w:t xml:space="preserve"> for </w:t>
        </w:r>
        <w:proofErr w:type="spellStart"/>
        <w:r>
          <w:rPr>
            <w:b/>
            <w:i/>
            <w:color w:val="1155CC"/>
            <w:sz w:val="22"/>
            <w:szCs w:val="22"/>
            <w:u w:val="single"/>
          </w:rPr>
          <w:t>monitoring</w:t>
        </w:r>
        <w:proofErr w:type="spellEnd"/>
        <w:r>
          <w:rPr>
            <w:b/>
            <w:i/>
            <w:color w:val="1155CC"/>
            <w:sz w:val="22"/>
            <w:szCs w:val="22"/>
            <w:u w:val="single"/>
          </w:rPr>
          <w:t xml:space="preserve"> the impact of </w:t>
        </w:r>
        <w:proofErr w:type="spellStart"/>
        <w:r>
          <w:rPr>
            <w:b/>
            <w:i/>
            <w:color w:val="1155CC"/>
            <w:sz w:val="22"/>
            <w:szCs w:val="22"/>
            <w:u w:val="single"/>
          </w:rPr>
          <w:t>vehicular</w:t>
        </w:r>
        <w:proofErr w:type="spellEnd"/>
        <w:r>
          <w:rPr>
            <w:b/>
            <w:i/>
            <w:color w:val="1155CC"/>
            <w:sz w:val="22"/>
            <w:szCs w:val="22"/>
            <w:u w:val="single"/>
          </w:rPr>
          <w:t xml:space="preserve"> </w:t>
        </w:r>
        <w:proofErr w:type="spellStart"/>
        <w:r>
          <w:rPr>
            <w:b/>
            <w:i/>
            <w:color w:val="1155CC"/>
            <w:sz w:val="22"/>
            <w:szCs w:val="22"/>
            <w:u w:val="single"/>
          </w:rPr>
          <w:t>particulate</w:t>
        </w:r>
        <w:proofErr w:type="spellEnd"/>
        <w:r>
          <w:rPr>
            <w:b/>
            <w:i/>
            <w:color w:val="1155CC"/>
            <w:sz w:val="22"/>
            <w:szCs w:val="22"/>
            <w:u w:val="single"/>
          </w:rPr>
          <w:t xml:space="preserve"> </w:t>
        </w:r>
        <w:proofErr w:type="spellStart"/>
        <w:r>
          <w:rPr>
            <w:b/>
            <w:i/>
            <w:color w:val="1155CC"/>
            <w:sz w:val="22"/>
            <w:szCs w:val="22"/>
            <w:u w:val="single"/>
          </w:rPr>
          <w:t>matter</w:t>
        </w:r>
        <w:proofErr w:type="spellEnd"/>
        <w:r>
          <w:rPr>
            <w:b/>
            <w:i/>
            <w:color w:val="1155CC"/>
            <w:sz w:val="22"/>
            <w:szCs w:val="22"/>
            <w:u w:val="single"/>
          </w:rPr>
          <w:t xml:space="preserve"> and for the preventive </w:t>
        </w:r>
        <w:proofErr w:type="spellStart"/>
        <w:r>
          <w:rPr>
            <w:b/>
            <w:i/>
            <w:color w:val="1155CC"/>
            <w:sz w:val="22"/>
            <w:szCs w:val="22"/>
            <w:u w:val="single"/>
          </w:rPr>
          <w:t>conservation</w:t>
        </w:r>
        <w:proofErr w:type="spellEnd"/>
        <w:r>
          <w:rPr>
            <w:b/>
            <w:i/>
            <w:color w:val="1155CC"/>
            <w:sz w:val="22"/>
            <w:szCs w:val="22"/>
            <w:u w:val="single"/>
          </w:rPr>
          <w:t xml:space="preserve"> of the Palatine Hill </w:t>
        </w:r>
        <w:proofErr w:type="spellStart"/>
        <w:r>
          <w:rPr>
            <w:b/>
            <w:i/>
            <w:color w:val="1155CC"/>
            <w:sz w:val="22"/>
            <w:szCs w:val="22"/>
            <w:u w:val="single"/>
          </w:rPr>
          <w:t>archaeological</w:t>
        </w:r>
        <w:proofErr w:type="spellEnd"/>
        <w:r>
          <w:rPr>
            <w:b/>
            <w:i/>
            <w:color w:val="1155CC"/>
            <w:sz w:val="22"/>
            <w:szCs w:val="22"/>
            <w:u w:val="single"/>
          </w:rPr>
          <w:t xml:space="preserve"> site in Rome, </w:t>
        </w:r>
        <w:proofErr w:type="spellStart"/>
        <w:r>
          <w:rPr>
            <w:b/>
            <w:i/>
            <w:color w:val="1155CC"/>
            <w:sz w:val="22"/>
            <w:szCs w:val="22"/>
            <w:u w:val="single"/>
          </w:rPr>
          <w:t>Ital</w:t>
        </w:r>
        <w:r>
          <w:rPr>
            <w:b/>
            <w:i/>
            <w:color w:val="1155CC"/>
            <w:sz w:val="22"/>
            <w:szCs w:val="22"/>
            <w:u w:val="single"/>
          </w:rPr>
          <w:t>y</w:t>
        </w:r>
        <w:proofErr w:type="spellEnd"/>
      </w:hyperlink>
      <w:r>
        <w:rPr>
          <w:b/>
          <w:i/>
          <w:sz w:val="22"/>
          <w:szCs w:val="22"/>
        </w:rPr>
        <w:t>”</w:t>
      </w:r>
      <w:r>
        <w:rPr>
          <w:sz w:val="22"/>
          <w:szCs w:val="22"/>
        </w:rPr>
        <w:t xml:space="preserve">, è stato appena pubblicato sulla rivista ‘Science of the Total Environment’, e ha dimostrato che la concentrazione delle particelle metalliche </w:t>
      </w:r>
      <w:proofErr w:type="spellStart"/>
      <w:r>
        <w:rPr>
          <w:sz w:val="22"/>
          <w:szCs w:val="22"/>
        </w:rPr>
        <w:t>bioaccumulate</w:t>
      </w:r>
      <w:proofErr w:type="spellEnd"/>
      <w:r>
        <w:rPr>
          <w:sz w:val="22"/>
          <w:szCs w:val="22"/>
        </w:rPr>
        <w:t xml:space="preserve"> dai licheni e dalle foglie dipende dalla distanza longitudinale dalla strada, con modesta influe</w:t>
      </w:r>
      <w:r>
        <w:rPr>
          <w:sz w:val="22"/>
          <w:szCs w:val="22"/>
        </w:rPr>
        <w:t xml:space="preserve">nza della quota rispetto al piano stradale. Pertanto, per fornire i migliori servizi </w:t>
      </w:r>
      <w:proofErr w:type="spellStart"/>
      <w:r>
        <w:rPr>
          <w:sz w:val="22"/>
          <w:szCs w:val="22"/>
        </w:rPr>
        <w:t>ecosistemici</w:t>
      </w:r>
      <w:proofErr w:type="spellEnd"/>
      <w:r>
        <w:rPr>
          <w:sz w:val="22"/>
          <w:szCs w:val="22"/>
        </w:rPr>
        <w:t xml:space="preserve"> di conservazione preventiva dei beni storici e culturali, gli alberi devono essere posizionati quanto più possibile vicino alla sede stradale. Inoltre, le par</w:t>
      </w:r>
      <w:r>
        <w:rPr>
          <w:sz w:val="22"/>
          <w:szCs w:val="22"/>
        </w:rPr>
        <w:t>ticelle metalliche veicolari accumulate da foglie e licheni derivano da una miscela di emissioni di scarico e di frenatura, dipendente, nelle proporzioni, dai diversi tipi di regime di traffico in Via dei Cerchi. I risultati hanno indicato che le foglie ac</w:t>
      </w:r>
      <w:r>
        <w:rPr>
          <w:sz w:val="22"/>
          <w:szCs w:val="22"/>
        </w:rPr>
        <w:t xml:space="preserve">cumulano tutte le componenti del PM, limitando così gli effetti avversi delle sue frazioni, siano esse atmosferiche o legate al suolo e alla </w:t>
      </w:r>
      <w:proofErr w:type="spellStart"/>
      <w:r>
        <w:rPr>
          <w:sz w:val="22"/>
          <w:szCs w:val="22"/>
        </w:rPr>
        <w:t>risospensione</w:t>
      </w:r>
      <w:proofErr w:type="spellEnd"/>
      <w:r>
        <w:rPr>
          <w:sz w:val="22"/>
          <w:szCs w:val="22"/>
        </w:rPr>
        <w:t xml:space="preserve">, mentre i licheni sono i migliori bioindicatori della sola componente </w:t>
      </w:r>
      <w:proofErr w:type="spellStart"/>
      <w:r>
        <w:rPr>
          <w:sz w:val="22"/>
          <w:szCs w:val="22"/>
        </w:rPr>
        <w:t>aerodispersa</w:t>
      </w:r>
      <w:proofErr w:type="spellEnd"/>
      <w:r>
        <w:rPr>
          <w:sz w:val="22"/>
          <w:szCs w:val="22"/>
        </w:rPr>
        <w:t xml:space="preserve"> del PM.</w:t>
      </w:r>
    </w:p>
    <w:p w14:paraId="38C27296" w14:textId="77777777" w:rsidR="00AB71EA" w:rsidRDefault="00635B8B">
      <w:pPr>
        <w:spacing w:after="120" w:line="276" w:lineRule="auto"/>
        <w:jc w:val="both"/>
        <w:rPr>
          <w:color w:val="FF0000"/>
          <w:sz w:val="22"/>
          <w:szCs w:val="22"/>
          <w:highlight w:val="white"/>
        </w:rPr>
      </w:pPr>
      <w:r>
        <w:rPr>
          <w:sz w:val="22"/>
          <w:szCs w:val="22"/>
          <w:highlight w:val="white"/>
        </w:rPr>
        <w:lastRenderedPageBreak/>
        <w:t>“</w:t>
      </w:r>
      <w:r>
        <w:rPr>
          <w:i/>
          <w:sz w:val="22"/>
          <w:szCs w:val="22"/>
          <w:highlight w:val="white"/>
        </w:rPr>
        <w:t>La partec</w:t>
      </w:r>
      <w:r>
        <w:rPr>
          <w:i/>
          <w:sz w:val="22"/>
          <w:szCs w:val="22"/>
          <w:highlight w:val="white"/>
        </w:rPr>
        <w:t>ipazione a questo progetto così interessante ed innovativo, è stata anche per noi tutti un’esperienza unica, che ci ha arricchito sia a livello professionale che umano. Oltre a fornire nuovi dati per la ricerca scientifica, abbiamo potuto comprendere i liv</w:t>
      </w:r>
      <w:r>
        <w:rPr>
          <w:i/>
          <w:sz w:val="22"/>
          <w:szCs w:val="22"/>
          <w:highlight w:val="white"/>
        </w:rPr>
        <w:t>elli e l’andamento dell’inquinamento da particolato atmosferico nel nostro sito, analizzando peraltro l'efficacia delle barriere arbustive piantate sul Palatino nel 2020 per il contenimento delle polveri inquinanti.  Sono davvero felice che tanto lavoro si</w:t>
      </w:r>
      <w:r>
        <w:rPr>
          <w:i/>
          <w:sz w:val="22"/>
          <w:szCs w:val="22"/>
          <w:highlight w:val="white"/>
        </w:rPr>
        <w:t>a poi confluito in un importante articolo scientifico, un risultato davvero significativo che spero possa proseguire grazie alla ricerca interdisciplinare e condivisa</w:t>
      </w:r>
      <w:r>
        <w:rPr>
          <w:sz w:val="22"/>
          <w:szCs w:val="22"/>
          <w:highlight w:val="white"/>
        </w:rPr>
        <w:t xml:space="preserve">” afferma </w:t>
      </w:r>
      <w:r>
        <w:rPr>
          <w:b/>
          <w:sz w:val="22"/>
          <w:szCs w:val="22"/>
          <w:highlight w:val="white"/>
        </w:rPr>
        <w:t>Alfonsina Russo, Direttore del Parco archeologico del Colosseo</w:t>
      </w:r>
      <w:r>
        <w:rPr>
          <w:color w:val="FF0000"/>
          <w:sz w:val="22"/>
          <w:szCs w:val="22"/>
          <w:highlight w:val="white"/>
        </w:rPr>
        <w:t xml:space="preserve">. </w:t>
      </w:r>
    </w:p>
    <w:p w14:paraId="16B2A5AF" w14:textId="77777777" w:rsidR="00AB71EA" w:rsidRDefault="00635B8B">
      <w:pPr>
        <w:spacing w:after="120" w:line="276" w:lineRule="auto"/>
        <w:jc w:val="both"/>
        <w:rPr>
          <w:sz w:val="22"/>
          <w:szCs w:val="22"/>
        </w:rPr>
      </w:pPr>
      <w:r>
        <w:rPr>
          <w:i/>
          <w:sz w:val="22"/>
          <w:szCs w:val="22"/>
        </w:rPr>
        <w:t xml:space="preserve"> “Questo studio</w:t>
      </w:r>
      <w:r>
        <w:rPr>
          <w:i/>
          <w:sz w:val="22"/>
          <w:szCs w:val="22"/>
        </w:rPr>
        <w:t xml:space="preserve"> è stato realizzato nell’ambito del progetto di ricerca CHIOMA (Cultural Heritage </w:t>
      </w:r>
      <w:proofErr w:type="spellStart"/>
      <w:r>
        <w:rPr>
          <w:i/>
          <w:sz w:val="22"/>
          <w:szCs w:val="22"/>
        </w:rPr>
        <w:t>Investigations</w:t>
      </w:r>
      <w:proofErr w:type="spellEnd"/>
      <w:r>
        <w:rPr>
          <w:i/>
          <w:sz w:val="22"/>
          <w:szCs w:val="22"/>
        </w:rPr>
        <w:t xml:space="preserve"> and </w:t>
      </w:r>
      <w:proofErr w:type="spellStart"/>
      <w:r>
        <w:rPr>
          <w:i/>
          <w:sz w:val="22"/>
          <w:szCs w:val="22"/>
        </w:rPr>
        <w:t>Observations</w:t>
      </w:r>
      <w:proofErr w:type="spellEnd"/>
      <w:r>
        <w:rPr>
          <w:i/>
          <w:sz w:val="22"/>
          <w:szCs w:val="22"/>
        </w:rPr>
        <w:t xml:space="preserve">: a </w:t>
      </w:r>
      <w:proofErr w:type="spellStart"/>
      <w:r>
        <w:rPr>
          <w:i/>
          <w:sz w:val="22"/>
          <w:szCs w:val="22"/>
        </w:rPr>
        <w:t>Multidisciplinary</w:t>
      </w:r>
      <w:proofErr w:type="spellEnd"/>
      <w:r>
        <w:rPr>
          <w:i/>
          <w:sz w:val="22"/>
          <w:szCs w:val="22"/>
        </w:rPr>
        <w:t xml:space="preserve"> </w:t>
      </w:r>
      <w:proofErr w:type="spellStart"/>
      <w:r>
        <w:rPr>
          <w:i/>
          <w:sz w:val="22"/>
          <w:szCs w:val="22"/>
        </w:rPr>
        <w:t>Approach</w:t>
      </w:r>
      <w:proofErr w:type="spellEnd"/>
      <w:r>
        <w:rPr>
          <w:i/>
          <w:sz w:val="22"/>
          <w:szCs w:val="22"/>
        </w:rPr>
        <w:t>)”</w:t>
      </w:r>
      <w:r>
        <w:rPr>
          <w:sz w:val="22"/>
          <w:szCs w:val="22"/>
        </w:rPr>
        <w:t xml:space="preserve">, il cui titolo </w:t>
      </w:r>
      <w:r>
        <w:rPr>
          <w:i/>
          <w:sz w:val="22"/>
          <w:szCs w:val="22"/>
        </w:rPr>
        <w:t xml:space="preserve">è ispirato ai servizi </w:t>
      </w:r>
      <w:proofErr w:type="spellStart"/>
      <w:r>
        <w:rPr>
          <w:i/>
          <w:sz w:val="22"/>
          <w:szCs w:val="22"/>
        </w:rPr>
        <w:t>ecosistemici</w:t>
      </w:r>
      <w:proofErr w:type="spellEnd"/>
      <w:r>
        <w:rPr>
          <w:i/>
          <w:sz w:val="22"/>
          <w:szCs w:val="22"/>
        </w:rPr>
        <w:t xml:space="preserve"> di protezione ambientale forniti dagli alberi, </w:t>
      </w:r>
      <w:r>
        <w:rPr>
          <w:sz w:val="22"/>
          <w:szCs w:val="22"/>
        </w:rPr>
        <w:t xml:space="preserve">dichiara </w:t>
      </w:r>
      <w:r>
        <w:rPr>
          <w:b/>
          <w:sz w:val="22"/>
          <w:szCs w:val="22"/>
        </w:rPr>
        <w:t>Aldo</w:t>
      </w:r>
      <w:r>
        <w:rPr>
          <w:b/>
          <w:sz w:val="22"/>
          <w:szCs w:val="22"/>
        </w:rPr>
        <w:t xml:space="preserve"> </w:t>
      </w:r>
      <w:proofErr w:type="spellStart"/>
      <w:r>
        <w:rPr>
          <w:b/>
          <w:sz w:val="22"/>
          <w:szCs w:val="22"/>
        </w:rPr>
        <w:t>Winkler</w:t>
      </w:r>
      <w:proofErr w:type="spellEnd"/>
      <w:r>
        <w:rPr>
          <w:sz w:val="22"/>
          <w:szCs w:val="22"/>
        </w:rPr>
        <w:t xml:space="preserve">, </w:t>
      </w:r>
      <w:r>
        <w:rPr>
          <w:b/>
          <w:sz w:val="22"/>
          <w:szCs w:val="22"/>
        </w:rPr>
        <w:t>Responsabile del Laboratorio di Paleomagnetismo dell’INGV</w:t>
      </w:r>
      <w:r>
        <w:rPr>
          <w:sz w:val="22"/>
          <w:szCs w:val="22"/>
        </w:rPr>
        <w:t xml:space="preserve">, che ha curato le indagini magnetiche. </w:t>
      </w:r>
      <w:r>
        <w:rPr>
          <w:i/>
          <w:sz w:val="22"/>
          <w:szCs w:val="22"/>
        </w:rPr>
        <w:t xml:space="preserve">“Tale progetto, infatti, introduce le metodologie di </w:t>
      </w:r>
      <w:proofErr w:type="spellStart"/>
      <w:r>
        <w:rPr>
          <w:i/>
          <w:sz w:val="22"/>
          <w:szCs w:val="22"/>
        </w:rPr>
        <w:t>biomonitoraggio</w:t>
      </w:r>
      <w:proofErr w:type="spellEnd"/>
      <w:r>
        <w:rPr>
          <w:i/>
          <w:sz w:val="22"/>
          <w:szCs w:val="22"/>
        </w:rPr>
        <w:t xml:space="preserve"> magnetico in un’area archeologica di prestigio unico al mondo, fornendo preziose</w:t>
      </w:r>
      <w:r>
        <w:rPr>
          <w:i/>
          <w:sz w:val="22"/>
          <w:szCs w:val="22"/>
        </w:rPr>
        <w:t xml:space="preserve"> indicazioni sulla capacità delle foglie, in funzione della specie e della collocazione arborea, di accumulare il particolato inquinante, contribuendo così a limitarne la diffusione e gli effetti nocivi sui beni culturali.</w:t>
      </w:r>
      <w:r>
        <w:rPr>
          <w:sz w:val="22"/>
          <w:szCs w:val="22"/>
        </w:rPr>
        <w:t>”</w:t>
      </w:r>
    </w:p>
    <w:p w14:paraId="5E8ADF19" w14:textId="77777777" w:rsidR="00AB71EA" w:rsidRDefault="00635B8B">
      <w:pPr>
        <w:spacing w:after="120" w:line="276" w:lineRule="auto"/>
        <w:jc w:val="both"/>
        <w:rPr>
          <w:sz w:val="22"/>
          <w:szCs w:val="22"/>
        </w:rPr>
      </w:pPr>
      <w:proofErr w:type="gramStart"/>
      <w:r>
        <w:rPr>
          <w:i/>
          <w:sz w:val="22"/>
          <w:szCs w:val="22"/>
        </w:rPr>
        <w:t>”L’uso</w:t>
      </w:r>
      <w:proofErr w:type="gramEnd"/>
      <w:r>
        <w:rPr>
          <w:i/>
          <w:sz w:val="22"/>
          <w:szCs w:val="22"/>
        </w:rPr>
        <w:t xml:space="preserve"> congiunto di foglie e lic</w:t>
      </w:r>
      <w:r>
        <w:rPr>
          <w:i/>
          <w:sz w:val="22"/>
          <w:szCs w:val="22"/>
        </w:rPr>
        <w:t>heni, abbinato a tecniche di analisi chimica e magnetica, permette di tracciare e quantificare gli inquinanti atmosferici, distinguendo le sorgenti emissive antropiche da quelle naturali. I licheni, ancora una volta, si sono dimostrati bioindicatori effici</w:t>
      </w:r>
      <w:r>
        <w:rPr>
          <w:i/>
          <w:sz w:val="22"/>
          <w:szCs w:val="22"/>
        </w:rPr>
        <w:t xml:space="preserve">enti, soprattutto se impiegati come trapianti, permettendo di delineare l’accumulo e la tipologia di particolato inquinante in funzione di un design sperimentale ad alta densità spaziale e personalizzabile in funzione del contesto d’indagine, </w:t>
      </w:r>
      <w:r>
        <w:rPr>
          <w:sz w:val="22"/>
          <w:szCs w:val="22"/>
        </w:rPr>
        <w:t xml:space="preserve">sottolinea </w:t>
      </w:r>
      <w:r>
        <w:rPr>
          <w:b/>
          <w:sz w:val="22"/>
          <w:szCs w:val="22"/>
        </w:rPr>
        <w:t>St</w:t>
      </w:r>
      <w:r>
        <w:rPr>
          <w:b/>
          <w:sz w:val="22"/>
          <w:szCs w:val="22"/>
        </w:rPr>
        <w:t>efano Loppi</w:t>
      </w:r>
      <w:r>
        <w:rPr>
          <w:sz w:val="22"/>
          <w:szCs w:val="22"/>
        </w:rPr>
        <w:t xml:space="preserve">, </w:t>
      </w:r>
      <w:r>
        <w:rPr>
          <w:b/>
          <w:sz w:val="22"/>
          <w:szCs w:val="22"/>
        </w:rPr>
        <w:t xml:space="preserve">docente del Dipartimento di Scienze della Vita di </w:t>
      </w:r>
      <w:proofErr w:type="spellStart"/>
      <w:r>
        <w:rPr>
          <w:b/>
          <w:sz w:val="22"/>
          <w:szCs w:val="22"/>
        </w:rPr>
        <w:t>UniSI</w:t>
      </w:r>
      <w:proofErr w:type="spellEnd"/>
      <w:r>
        <w:rPr>
          <w:sz w:val="22"/>
          <w:szCs w:val="22"/>
        </w:rPr>
        <w:t xml:space="preserve">, che ha curato l’esposizione lichenica e le indagini chimiche, insieme a </w:t>
      </w:r>
      <w:r>
        <w:rPr>
          <w:b/>
          <w:sz w:val="22"/>
          <w:szCs w:val="22"/>
        </w:rPr>
        <w:t>Lisa Grifoni</w:t>
      </w:r>
      <w:r>
        <w:rPr>
          <w:sz w:val="22"/>
          <w:szCs w:val="22"/>
        </w:rPr>
        <w:t xml:space="preserve">, dottoranda di ricerca </w:t>
      </w:r>
      <w:proofErr w:type="spellStart"/>
      <w:r>
        <w:rPr>
          <w:sz w:val="22"/>
          <w:szCs w:val="22"/>
        </w:rPr>
        <w:t>UniSI</w:t>
      </w:r>
      <w:proofErr w:type="spellEnd"/>
      <w:r>
        <w:rPr>
          <w:sz w:val="22"/>
          <w:szCs w:val="22"/>
        </w:rPr>
        <w:t xml:space="preserve"> e INGV.</w:t>
      </w:r>
    </w:p>
    <w:p w14:paraId="109DA896" w14:textId="77777777" w:rsidR="00AB71EA" w:rsidRDefault="00635B8B">
      <w:pPr>
        <w:spacing w:after="120" w:line="276" w:lineRule="auto"/>
        <w:jc w:val="both"/>
        <w:rPr>
          <w:sz w:val="22"/>
          <w:szCs w:val="22"/>
        </w:rPr>
      </w:pPr>
      <w:r>
        <w:rPr>
          <w:i/>
          <w:sz w:val="22"/>
          <w:szCs w:val="22"/>
        </w:rPr>
        <w:t>“Questo studio è nato nell’ambito dell’accordo quadro di collabo</w:t>
      </w:r>
      <w:r>
        <w:rPr>
          <w:i/>
          <w:sz w:val="22"/>
          <w:szCs w:val="22"/>
        </w:rPr>
        <w:t>razione tra Parco archeologico del Colosseo e Accademia Nazionale dei Lincei, in qualità di istituzioni che condividono l’impegno comune per la ricerca e la diffusione della cultura. In tal senso, questo lavoro prosegue gli studi originariamente intrapresi</w:t>
      </w:r>
      <w:r>
        <w:rPr>
          <w:i/>
          <w:sz w:val="22"/>
          <w:szCs w:val="22"/>
        </w:rPr>
        <w:t xml:space="preserve"> a Villa Farnesina, sede di rappresentanza dell’Accademia Nazionale di Lincei, espandendo a un contesto archeologico l’utilizzo di tecniche chimiche e magnetiche per determinare l’impatto urbano antropico sui beni culturali”</w:t>
      </w:r>
      <w:r>
        <w:rPr>
          <w:sz w:val="22"/>
          <w:szCs w:val="22"/>
        </w:rPr>
        <w:t xml:space="preserve">, aggiunge </w:t>
      </w:r>
      <w:r>
        <w:rPr>
          <w:b/>
          <w:sz w:val="22"/>
          <w:szCs w:val="22"/>
        </w:rPr>
        <w:t xml:space="preserve">Antonio </w:t>
      </w:r>
      <w:proofErr w:type="spellStart"/>
      <w:r>
        <w:rPr>
          <w:b/>
          <w:sz w:val="22"/>
          <w:szCs w:val="22"/>
        </w:rPr>
        <w:t>Sgamellotti</w:t>
      </w:r>
      <w:proofErr w:type="spellEnd"/>
      <w:r>
        <w:rPr>
          <w:sz w:val="22"/>
          <w:szCs w:val="22"/>
        </w:rPr>
        <w:t xml:space="preserve">, </w:t>
      </w:r>
      <w:r>
        <w:rPr>
          <w:sz w:val="22"/>
          <w:szCs w:val="22"/>
        </w:rPr>
        <w:t>S</w:t>
      </w:r>
      <w:r>
        <w:rPr>
          <w:b/>
          <w:sz w:val="22"/>
          <w:szCs w:val="22"/>
        </w:rPr>
        <w:t xml:space="preserve">ocio dell'Accademia Nazionale dei Lincei </w:t>
      </w:r>
      <w:r>
        <w:rPr>
          <w:sz w:val="22"/>
          <w:szCs w:val="22"/>
        </w:rPr>
        <w:t>e co-autore dello studio.</w:t>
      </w:r>
    </w:p>
    <w:p w14:paraId="0B59488E" w14:textId="77777777" w:rsidR="00AB71EA" w:rsidRDefault="00635B8B">
      <w:pPr>
        <w:spacing w:after="120" w:line="276" w:lineRule="auto"/>
        <w:jc w:val="both"/>
        <w:rPr>
          <w:sz w:val="22"/>
          <w:szCs w:val="22"/>
        </w:rPr>
      </w:pPr>
      <w:r>
        <w:rPr>
          <w:sz w:val="22"/>
          <w:szCs w:val="22"/>
        </w:rPr>
        <w:t xml:space="preserve">Sono in corso ulteriori studi sul </w:t>
      </w:r>
      <w:proofErr w:type="spellStart"/>
      <w:r>
        <w:rPr>
          <w:sz w:val="22"/>
          <w:szCs w:val="22"/>
        </w:rPr>
        <w:t>biomonitoraggio</w:t>
      </w:r>
      <w:proofErr w:type="spellEnd"/>
      <w:r>
        <w:rPr>
          <w:sz w:val="22"/>
          <w:szCs w:val="22"/>
        </w:rPr>
        <w:t xml:space="preserve"> dell’inquinamento atmosferico nei </w:t>
      </w:r>
      <w:r>
        <w:rPr>
          <w:b/>
          <w:sz w:val="22"/>
          <w:szCs w:val="22"/>
        </w:rPr>
        <w:t>Musei di Buenos Aires</w:t>
      </w:r>
      <w:r>
        <w:rPr>
          <w:sz w:val="22"/>
          <w:szCs w:val="22"/>
        </w:rPr>
        <w:t xml:space="preserve">, alla </w:t>
      </w:r>
      <w:r>
        <w:rPr>
          <w:b/>
          <w:sz w:val="22"/>
          <w:szCs w:val="22"/>
        </w:rPr>
        <w:t>Cupola del Brunelleschi della Cattedrale di Santa Maria del Fiore di Firenze</w:t>
      </w:r>
      <w:r>
        <w:rPr>
          <w:sz w:val="22"/>
          <w:szCs w:val="22"/>
        </w:rPr>
        <w:t xml:space="preserve"> e presso il </w:t>
      </w:r>
      <w:proofErr w:type="spellStart"/>
      <w:r>
        <w:rPr>
          <w:b/>
          <w:sz w:val="22"/>
          <w:szCs w:val="22"/>
        </w:rPr>
        <w:t>Metropolitan</w:t>
      </w:r>
      <w:proofErr w:type="spellEnd"/>
      <w:r>
        <w:rPr>
          <w:b/>
          <w:sz w:val="22"/>
          <w:szCs w:val="22"/>
        </w:rPr>
        <w:t xml:space="preserve"> </w:t>
      </w:r>
      <w:proofErr w:type="spellStart"/>
      <w:r>
        <w:rPr>
          <w:b/>
          <w:sz w:val="22"/>
          <w:szCs w:val="22"/>
        </w:rPr>
        <w:t>Museum</w:t>
      </w:r>
      <w:proofErr w:type="spellEnd"/>
      <w:r>
        <w:rPr>
          <w:b/>
          <w:sz w:val="22"/>
          <w:szCs w:val="22"/>
        </w:rPr>
        <w:t xml:space="preserve"> of Art (</w:t>
      </w:r>
      <w:proofErr w:type="spellStart"/>
      <w:r>
        <w:rPr>
          <w:b/>
          <w:sz w:val="22"/>
          <w:szCs w:val="22"/>
        </w:rPr>
        <w:t>Met</w:t>
      </w:r>
      <w:proofErr w:type="spellEnd"/>
      <w:r>
        <w:rPr>
          <w:b/>
          <w:sz w:val="22"/>
          <w:szCs w:val="22"/>
        </w:rPr>
        <w:t>) di New York</w:t>
      </w:r>
      <w:r>
        <w:rPr>
          <w:sz w:val="22"/>
          <w:szCs w:val="22"/>
        </w:rPr>
        <w:t>, per conseguire, su tipologie differenti di contesti fortemente urbanizzati, dati originali di grande interesse per la conservazione preventiva dei beni culturali.</w:t>
      </w:r>
    </w:p>
    <w:p w14:paraId="7B411CB1" w14:textId="77777777" w:rsidR="00AB71EA" w:rsidRDefault="00AB71EA">
      <w:pPr>
        <w:spacing w:after="160" w:line="259" w:lineRule="auto"/>
        <w:jc w:val="both"/>
        <w:rPr>
          <w:sz w:val="22"/>
          <w:szCs w:val="22"/>
        </w:rPr>
      </w:pPr>
    </w:p>
    <w:p w14:paraId="0BF6997B" w14:textId="77777777" w:rsidR="00AB71EA" w:rsidRDefault="00635B8B">
      <w:pPr>
        <w:spacing w:before="60"/>
        <w:jc w:val="both"/>
        <w:rPr>
          <w:sz w:val="22"/>
          <w:szCs w:val="22"/>
        </w:rPr>
      </w:pPr>
      <w:r>
        <w:rPr>
          <w:b/>
          <w:sz w:val="22"/>
          <w:szCs w:val="22"/>
        </w:rPr>
        <w:t xml:space="preserve">Link all’articolo: </w:t>
      </w:r>
      <w:r>
        <w:rPr>
          <w:sz w:val="22"/>
          <w:szCs w:val="22"/>
        </w:rPr>
        <w:t>https://www.sc</w:t>
      </w:r>
      <w:r>
        <w:rPr>
          <w:sz w:val="22"/>
          <w:szCs w:val="22"/>
        </w:rPr>
        <w:t>iencedirect.com/science/article/pii/S0048969724045066</w:t>
      </w:r>
    </w:p>
    <w:p w14:paraId="0E6ABBCF" w14:textId="77777777" w:rsidR="00AB71EA" w:rsidRDefault="00AB71EA">
      <w:pPr>
        <w:spacing w:before="60"/>
        <w:jc w:val="both"/>
        <w:rPr>
          <w:sz w:val="22"/>
          <w:szCs w:val="22"/>
        </w:rPr>
      </w:pPr>
    </w:p>
    <w:p w14:paraId="2FB3A98D" w14:textId="77777777" w:rsidR="00AB71EA" w:rsidRDefault="00AB71EA">
      <w:pPr>
        <w:spacing w:before="60"/>
        <w:rPr>
          <w:b/>
          <w:sz w:val="22"/>
          <w:szCs w:val="22"/>
        </w:rPr>
      </w:pPr>
    </w:p>
    <w:p w14:paraId="1A7C464A" w14:textId="77777777" w:rsidR="00AB71EA" w:rsidRDefault="00635B8B">
      <w:pPr>
        <w:spacing w:before="60" w:after="200"/>
        <w:rPr>
          <w:b/>
          <w:sz w:val="22"/>
          <w:szCs w:val="22"/>
        </w:rPr>
      </w:pPr>
      <w:r>
        <w:rPr>
          <w:b/>
          <w:sz w:val="22"/>
          <w:szCs w:val="22"/>
        </w:rPr>
        <w:t>Per maggiori informazioni:</w:t>
      </w:r>
    </w:p>
    <w:p w14:paraId="2CA143F9" w14:textId="77777777" w:rsidR="00AB71EA" w:rsidRDefault="00635B8B">
      <w:pPr>
        <w:spacing w:before="60"/>
        <w:rPr>
          <w:sz w:val="22"/>
          <w:szCs w:val="22"/>
        </w:rPr>
      </w:pPr>
      <w:r>
        <w:rPr>
          <w:b/>
          <w:sz w:val="22"/>
          <w:szCs w:val="22"/>
        </w:rPr>
        <w:t>Ufficio Stampa INGV:</w:t>
      </w:r>
      <w:r>
        <w:rPr>
          <w:sz w:val="22"/>
          <w:szCs w:val="22"/>
        </w:rPr>
        <w:t xml:space="preserve"> </w:t>
      </w:r>
      <w:hyperlink r:id="rId10">
        <w:r>
          <w:rPr>
            <w:color w:val="1155CC"/>
            <w:sz w:val="22"/>
            <w:szCs w:val="22"/>
            <w:u w:val="single"/>
          </w:rPr>
          <w:t>ufficio.stampa@ingv.it</w:t>
        </w:r>
      </w:hyperlink>
      <w:r>
        <w:rPr>
          <w:sz w:val="22"/>
          <w:szCs w:val="22"/>
        </w:rPr>
        <w:t xml:space="preserve">, </w:t>
      </w:r>
      <w:hyperlink r:id="rId11">
        <w:r>
          <w:rPr>
            <w:color w:val="1155CC"/>
            <w:sz w:val="22"/>
            <w:szCs w:val="22"/>
            <w:u w:val="single"/>
          </w:rPr>
          <w:t>valeria.depaola@ingv.it</w:t>
        </w:r>
      </w:hyperlink>
      <w:r>
        <w:rPr>
          <w:sz w:val="22"/>
          <w:szCs w:val="22"/>
        </w:rPr>
        <w:t xml:space="preserve">  </w:t>
      </w:r>
    </w:p>
    <w:p w14:paraId="41B97F0C" w14:textId="77777777" w:rsidR="00AB71EA" w:rsidRDefault="00635B8B">
      <w:pPr>
        <w:spacing w:before="60"/>
        <w:rPr>
          <w:sz w:val="22"/>
          <w:szCs w:val="22"/>
        </w:rPr>
      </w:pPr>
      <w:r>
        <w:rPr>
          <w:b/>
          <w:sz w:val="22"/>
          <w:szCs w:val="22"/>
        </w:rPr>
        <w:t xml:space="preserve">Ufficio Stampa </w:t>
      </w:r>
      <w:proofErr w:type="spellStart"/>
      <w:r>
        <w:rPr>
          <w:b/>
          <w:sz w:val="22"/>
          <w:szCs w:val="22"/>
        </w:rPr>
        <w:t>UniSi:</w:t>
      </w:r>
      <w:hyperlink r:id="rId12">
        <w:r>
          <w:rPr>
            <w:color w:val="0000FF"/>
            <w:sz w:val="22"/>
            <w:szCs w:val="22"/>
            <w:u w:val="single"/>
          </w:rPr>
          <w:t>comunicazione@unisi.it</w:t>
        </w:r>
        <w:proofErr w:type="spellEnd"/>
      </w:hyperlink>
      <w:r>
        <w:rPr>
          <w:sz w:val="22"/>
          <w:szCs w:val="22"/>
        </w:rPr>
        <w:t xml:space="preserve">, </w:t>
      </w:r>
      <w:hyperlink r:id="rId13">
        <w:r>
          <w:rPr>
            <w:color w:val="1155CC"/>
            <w:sz w:val="22"/>
            <w:szCs w:val="22"/>
            <w:u w:val="single"/>
          </w:rPr>
          <w:t>patrizia.caroni@unisi.it</w:t>
        </w:r>
      </w:hyperlink>
      <w:r>
        <w:rPr>
          <w:sz w:val="22"/>
          <w:szCs w:val="22"/>
        </w:rPr>
        <w:t xml:space="preserve">  </w:t>
      </w:r>
    </w:p>
    <w:p w14:paraId="044BD62A" w14:textId="77777777" w:rsidR="00AB71EA" w:rsidRDefault="00635B8B">
      <w:pPr>
        <w:spacing w:before="60"/>
        <w:rPr>
          <w:sz w:val="22"/>
          <w:szCs w:val="22"/>
        </w:rPr>
      </w:pPr>
      <w:r>
        <w:rPr>
          <w:b/>
          <w:sz w:val="22"/>
          <w:szCs w:val="22"/>
        </w:rPr>
        <w:lastRenderedPageBreak/>
        <w:t>Ufficio St</w:t>
      </w:r>
      <w:r>
        <w:rPr>
          <w:b/>
          <w:sz w:val="22"/>
          <w:szCs w:val="22"/>
        </w:rPr>
        <w:t>ampa Accademia dei Lincei:</w:t>
      </w:r>
      <w:r>
        <w:rPr>
          <w:sz w:val="22"/>
          <w:szCs w:val="22"/>
        </w:rPr>
        <w:t xml:space="preserve"> </w:t>
      </w:r>
      <w:hyperlink r:id="rId14">
        <w:r>
          <w:rPr>
            <w:color w:val="1155CC"/>
            <w:sz w:val="22"/>
            <w:szCs w:val="22"/>
            <w:u w:val="single"/>
          </w:rPr>
          <w:t>ufficio.stampa@lincei.it</w:t>
        </w:r>
      </w:hyperlink>
      <w:r>
        <w:rPr>
          <w:sz w:val="22"/>
          <w:szCs w:val="22"/>
        </w:rPr>
        <w:t xml:space="preserve">, </w:t>
      </w:r>
      <w:hyperlink r:id="rId15">
        <w:r>
          <w:rPr>
            <w:color w:val="1155CC"/>
            <w:sz w:val="22"/>
            <w:szCs w:val="22"/>
            <w:u w:val="single"/>
          </w:rPr>
          <w:t>mariella.didonna@gmail.com</w:t>
        </w:r>
      </w:hyperlink>
      <w:r>
        <w:rPr>
          <w:sz w:val="22"/>
          <w:szCs w:val="22"/>
        </w:rPr>
        <w:t xml:space="preserve">  </w:t>
      </w:r>
    </w:p>
    <w:p w14:paraId="6C63C4D3" w14:textId="77777777" w:rsidR="00AB71EA" w:rsidRDefault="00635B8B">
      <w:pPr>
        <w:spacing w:before="60"/>
        <w:rPr>
          <w:sz w:val="22"/>
          <w:szCs w:val="22"/>
        </w:rPr>
      </w:pPr>
      <w:r>
        <w:rPr>
          <w:b/>
          <w:sz w:val="22"/>
          <w:szCs w:val="22"/>
        </w:rPr>
        <w:t>Ufficio Stampa Parco archeologico del Colosseo:</w:t>
      </w:r>
      <w:r>
        <w:rPr>
          <w:sz w:val="22"/>
          <w:szCs w:val="22"/>
        </w:rPr>
        <w:t xml:space="preserve"> </w:t>
      </w:r>
      <w:hyperlink r:id="rId16">
        <w:r>
          <w:rPr>
            <w:color w:val="0000FF"/>
            <w:sz w:val="22"/>
            <w:szCs w:val="22"/>
            <w:u w:val="single"/>
          </w:rPr>
          <w:t>pa-colosseo.ufficiostampa@cultura.gov.it</w:t>
        </w:r>
      </w:hyperlink>
    </w:p>
    <w:p w14:paraId="4A82BC00" w14:textId="77777777" w:rsidR="00AB71EA" w:rsidRDefault="00AB71EA">
      <w:pPr>
        <w:rPr>
          <w:sz w:val="22"/>
          <w:szCs w:val="22"/>
        </w:rPr>
      </w:pPr>
    </w:p>
    <w:p w14:paraId="147334D4" w14:textId="77777777" w:rsidR="00AB71EA" w:rsidRDefault="00635B8B">
      <w:pPr>
        <w:spacing w:after="160" w:line="259" w:lineRule="auto"/>
        <w:jc w:val="right"/>
        <w:rPr>
          <w:b/>
          <w:i/>
          <w:sz w:val="22"/>
          <w:szCs w:val="22"/>
        </w:rPr>
      </w:pPr>
      <w:r>
        <w:rPr>
          <w:b/>
          <w:i/>
          <w:sz w:val="22"/>
          <w:szCs w:val="22"/>
        </w:rPr>
        <w:t>…segue</w:t>
      </w:r>
    </w:p>
    <w:p w14:paraId="22BE60EA" w14:textId="77777777" w:rsidR="00AB71EA" w:rsidRDefault="00635B8B">
      <w:pPr>
        <w:spacing w:line="259" w:lineRule="auto"/>
        <w:rPr>
          <w:sz w:val="22"/>
          <w:szCs w:val="22"/>
        </w:rPr>
      </w:pPr>
      <w:r>
        <w:rPr>
          <w:noProof/>
          <w:sz w:val="22"/>
          <w:szCs w:val="22"/>
        </w:rPr>
        <w:drawing>
          <wp:inline distT="114300" distB="114300" distL="114300" distR="114300" wp14:anchorId="4AB368D2" wp14:editId="5FC92272">
            <wp:extent cx="5376863" cy="7175703"/>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376863" cy="7175703"/>
                    </a:xfrm>
                    <a:prstGeom prst="rect">
                      <a:avLst/>
                    </a:prstGeom>
                    <a:ln/>
                  </pic:spPr>
                </pic:pic>
              </a:graphicData>
            </a:graphic>
          </wp:inline>
        </w:drawing>
      </w:r>
    </w:p>
    <w:p w14:paraId="7C98B7D0" w14:textId="77777777" w:rsidR="00AB71EA" w:rsidRDefault="00635B8B">
      <w:pPr>
        <w:spacing w:after="160" w:line="259" w:lineRule="auto"/>
        <w:jc w:val="both"/>
        <w:rPr>
          <w:sz w:val="22"/>
          <w:szCs w:val="22"/>
        </w:rPr>
      </w:pPr>
      <w:r>
        <w:rPr>
          <w:b/>
          <w:sz w:val="22"/>
          <w:szCs w:val="22"/>
        </w:rPr>
        <w:t>Foto 1:</w:t>
      </w:r>
      <w:r>
        <w:rPr>
          <w:sz w:val="22"/>
          <w:szCs w:val="22"/>
        </w:rPr>
        <w:t xml:space="preserve"> Arbusti campionati nell’area archeologica del </w:t>
      </w:r>
      <w:proofErr w:type="spellStart"/>
      <w:r>
        <w:rPr>
          <w:sz w:val="22"/>
          <w:szCs w:val="22"/>
        </w:rPr>
        <w:t>Paedagogium</w:t>
      </w:r>
      <w:proofErr w:type="spellEnd"/>
      <w:r>
        <w:rPr>
          <w:sz w:val="22"/>
          <w:szCs w:val="22"/>
        </w:rPr>
        <w:t>, pendici meridionali del Palatino</w:t>
      </w:r>
    </w:p>
    <w:p w14:paraId="09D0995B" w14:textId="77777777" w:rsidR="00AB71EA" w:rsidRDefault="00635B8B">
      <w:pPr>
        <w:spacing w:after="160" w:line="259" w:lineRule="auto"/>
        <w:jc w:val="both"/>
        <w:rPr>
          <w:sz w:val="22"/>
          <w:szCs w:val="22"/>
        </w:rPr>
      </w:pPr>
      <w:r>
        <w:rPr>
          <w:noProof/>
          <w:sz w:val="22"/>
          <w:szCs w:val="22"/>
        </w:rPr>
        <w:lastRenderedPageBreak/>
        <w:drawing>
          <wp:inline distT="114300" distB="114300" distL="114300" distR="114300" wp14:anchorId="423B474E" wp14:editId="772B57A5">
            <wp:extent cx="5731200" cy="76454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731200" cy="7645400"/>
                    </a:xfrm>
                    <a:prstGeom prst="rect">
                      <a:avLst/>
                    </a:prstGeom>
                    <a:ln/>
                  </pic:spPr>
                </pic:pic>
              </a:graphicData>
            </a:graphic>
          </wp:inline>
        </w:drawing>
      </w:r>
    </w:p>
    <w:p w14:paraId="2297F607" w14:textId="77777777" w:rsidR="00AB71EA" w:rsidRDefault="00635B8B">
      <w:pPr>
        <w:spacing w:after="160" w:line="259" w:lineRule="auto"/>
        <w:jc w:val="both"/>
        <w:rPr>
          <w:sz w:val="22"/>
          <w:szCs w:val="22"/>
        </w:rPr>
      </w:pPr>
      <w:r>
        <w:rPr>
          <w:b/>
          <w:sz w:val="22"/>
          <w:szCs w:val="22"/>
        </w:rPr>
        <w:t>Foto 2:</w:t>
      </w:r>
      <w:r>
        <w:rPr>
          <w:sz w:val="22"/>
          <w:szCs w:val="22"/>
        </w:rPr>
        <w:t xml:space="preserve"> </w:t>
      </w:r>
      <w:r>
        <w:rPr>
          <w:i/>
          <w:sz w:val="22"/>
          <w:szCs w:val="22"/>
        </w:rPr>
        <w:t xml:space="preserve">Lichen </w:t>
      </w:r>
      <w:proofErr w:type="spellStart"/>
      <w:r>
        <w:rPr>
          <w:i/>
          <w:sz w:val="22"/>
          <w:szCs w:val="22"/>
        </w:rPr>
        <w:t>bag</w:t>
      </w:r>
      <w:proofErr w:type="spellEnd"/>
      <w:r>
        <w:rPr>
          <w:sz w:val="22"/>
          <w:szCs w:val="22"/>
        </w:rPr>
        <w:t xml:space="preserve"> esposta su un oleandro sul bordo dell’a</w:t>
      </w:r>
      <w:r>
        <w:rPr>
          <w:sz w:val="22"/>
          <w:szCs w:val="22"/>
        </w:rPr>
        <w:t>rea archeologica della Arcate Severiane, sopra Via dei Cerchi</w:t>
      </w:r>
      <w:r>
        <w:br w:type="page"/>
      </w:r>
    </w:p>
    <w:p w14:paraId="3AC62656" w14:textId="77777777" w:rsidR="00AB71EA" w:rsidRDefault="00635B8B">
      <w:pP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54CE4CC0" wp14:editId="09634CAD">
            <wp:extent cx="5731200" cy="25781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731200" cy="2578100"/>
                    </a:xfrm>
                    <a:prstGeom prst="rect">
                      <a:avLst/>
                    </a:prstGeom>
                    <a:ln/>
                  </pic:spPr>
                </pic:pic>
              </a:graphicData>
            </a:graphic>
          </wp:inline>
        </w:drawing>
      </w:r>
    </w:p>
    <w:p w14:paraId="5EB98922" w14:textId="77777777" w:rsidR="00AB71EA" w:rsidRDefault="00635B8B">
      <w:pPr>
        <w:spacing w:after="160" w:line="259" w:lineRule="auto"/>
        <w:jc w:val="both"/>
        <w:rPr>
          <w:sz w:val="22"/>
          <w:szCs w:val="22"/>
        </w:rPr>
      </w:pPr>
      <w:r>
        <w:rPr>
          <w:b/>
          <w:sz w:val="22"/>
          <w:szCs w:val="22"/>
        </w:rPr>
        <w:t>Foto 3:</w:t>
      </w:r>
      <w:r>
        <w:rPr>
          <w:sz w:val="22"/>
          <w:szCs w:val="22"/>
        </w:rPr>
        <w:t xml:space="preserve"> Ingorgo a Via dei Cerchi, nei pressi dell’ingresso della Schola </w:t>
      </w:r>
      <w:proofErr w:type="spellStart"/>
      <w:r>
        <w:rPr>
          <w:sz w:val="22"/>
          <w:szCs w:val="22"/>
        </w:rPr>
        <w:t>Praeconum</w:t>
      </w:r>
      <w:proofErr w:type="spellEnd"/>
      <w:r>
        <w:rPr>
          <w:sz w:val="22"/>
          <w:szCs w:val="22"/>
        </w:rPr>
        <w:t>, con vista sui lecci</w:t>
      </w:r>
    </w:p>
    <w:p w14:paraId="0ECEB9AB" w14:textId="77777777" w:rsidR="00AB71EA" w:rsidRDefault="00AB71EA">
      <w:pPr>
        <w:spacing w:after="160" w:line="259" w:lineRule="auto"/>
        <w:jc w:val="both"/>
        <w:rPr>
          <w:sz w:val="22"/>
          <w:szCs w:val="22"/>
        </w:rPr>
      </w:pPr>
    </w:p>
    <w:p w14:paraId="2BB58035" w14:textId="77777777" w:rsidR="00AB71EA" w:rsidRDefault="00AB71EA">
      <w:pPr>
        <w:spacing w:after="160" w:line="259" w:lineRule="auto"/>
        <w:jc w:val="both"/>
        <w:rPr>
          <w:sz w:val="22"/>
          <w:szCs w:val="22"/>
        </w:rPr>
      </w:pPr>
    </w:p>
    <w:p w14:paraId="6D0435BC" w14:textId="77777777" w:rsidR="00AB71EA" w:rsidRDefault="00635B8B">
      <w:pPr>
        <w:spacing w:after="160" w:line="259" w:lineRule="auto"/>
        <w:jc w:val="both"/>
        <w:rPr>
          <w:sz w:val="22"/>
          <w:szCs w:val="22"/>
        </w:rPr>
      </w:pPr>
      <w:r>
        <w:rPr>
          <w:noProof/>
          <w:sz w:val="22"/>
          <w:szCs w:val="22"/>
        </w:rPr>
        <w:lastRenderedPageBreak/>
        <w:drawing>
          <wp:inline distT="114300" distB="114300" distL="114300" distR="114300" wp14:anchorId="4181440B" wp14:editId="171C2082">
            <wp:extent cx="5731200" cy="76454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731200" cy="7645400"/>
                    </a:xfrm>
                    <a:prstGeom prst="rect">
                      <a:avLst/>
                    </a:prstGeom>
                    <a:ln/>
                  </pic:spPr>
                </pic:pic>
              </a:graphicData>
            </a:graphic>
          </wp:inline>
        </w:drawing>
      </w:r>
    </w:p>
    <w:p w14:paraId="558E6E3F" w14:textId="77777777" w:rsidR="00AB71EA" w:rsidRDefault="00635B8B">
      <w:pPr>
        <w:spacing w:after="160" w:line="259" w:lineRule="auto"/>
        <w:jc w:val="both"/>
        <w:rPr>
          <w:sz w:val="22"/>
          <w:szCs w:val="22"/>
        </w:rPr>
      </w:pPr>
      <w:r>
        <w:rPr>
          <w:b/>
          <w:sz w:val="22"/>
          <w:szCs w:val="22"/>
        </w:rPr>
        <w:t>Foto 4</w:t>
      </w:r>
      <w:r>
        <w:rPr>
          <w:sz w:val="22"/>
          <w:szCs w:val="22"/>
        </w:rPr>
        <w:t xml:space="preserve">: </w:t>
      </w:r>
      <w:r>
        <w:rPr>
          <w:i/>
          <w:sz w:val="22"/>
          <w:szCs w:val="22"/>
        </w:rPr>
        <w:t xml:space="preserve">Lichen </w:t>
      </w:r>
      <w:proofErr w:type="spellStart"/>
      <w:r>
        <w:rPr>
          <w:i/>
          <w:sz w:val="22"/>
          <w:szCs w:val="22"/>
        </w:rPr>
        <w:t>bag</w:t>
      </w:r>
      <w:proofErr w:type="spellEnd"/>
      <w:r>
        <w:rPr>
          <w:sz w:val="22"/>
          <w:szCs w:val="22"/>
        </w:rPr>
        <w:t xml:space="preserve"> esposta all’interno della Schola </w:t>
      </w:r>
      <w:proofErr w:type="spellStart"/>
      <w:r>
        <w:rPr>
          <w:sz w:val="22"/>
          <w:szCs w:val="22"/>
        </w:rPr>
        <w:t>Praeconum</w:t>
      </w:r>
      <w:proofErr w:type="spellEnd"/>
      <w:r>
        <w:rPr>
          <w:sz w:val="22"/>
          <w:szCs w:val="22"/>
        </w:rPr>
        <w:t>, Parco archeologico del Colosseo</w:t>
      </w:r>
    </w:p>
    <w:sectPr w:rsidR="00AB71E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1EA"/>
    <w:rsid w:val="00635B8B"/>
    <w:rsid w:val="00AB71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4F1861C"/>
  <w15:docId w15:val="{3367A6B8-141F-FE4F-A173-11CC9C76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6A5088"/>
    <w:rPr>
      <w:color w:val="0000FF" w:themeColor="hyperlink"/>
      <w:u w:val="single"/>
    </w:rPr>
  </w:style>
  <w:style w:type="character" w:styleId="Menzionenonrisolta">
    <w:name w:val="Unresolved Mention"/>
    <w:basedOn w:val="Carpredefinitoparagrafo"/>
    <w:uiPriority w:val="99"/>
    <w:semiHidden/>
    <w:unhideWhenUsed/>
    <w:rsid w:val="00A52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atrizia.caroni@unisi.it"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mailto:comunicazione@unisi.it"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mailto:pa-colosseo.ufficiostampa@cultura.gov.it"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valeria.depaola@ingv.it" TargetMode="External"/><Relationship Id="rId5" Type="http://schemas.openxmlformats.org/officeDocument/2006/relationships/image" Target="media/image1.jpg"/><Relationship Id="rId15" Type="http://schemas.openxmlformats.org/officeDocument/2006/relationships/hyperlink" Target="mailto:mariella.didonna@gmail.com" TargetMode="External"/><Relationship Id="rId10" Type="http://schemas.openxmlformats.org/officeDocument/2006/relationships/hyperlink" Target="mailto:ufficio.stampa@ingv.it"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www.sciencedirect.com/science/article/pii/S0048969724045066" TargetMode="External"/><Relationship Id="rId14" Type="http://schemas.openxmlformats.org/officeDocument/2006/relationships/hyperlink" Target="mailto:ufficio.stampa@lincei.i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GElzGiOiTPU27ve50tyrKgMaw==">CgMxLjA4AHIhMWxiVXh3MGFhNEoxcmE3T0JrY3RrM1J0NzlOTVl4a3hu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1131</Words>
  <Characters>6447</Characters>
  <Application>Microsoft Office Word</Application>
  <DocSecurity>0</DocSecurity>
  <Lines>53</Lines>
  <Paragraphs>15</Paragraphs>
  <ScaleCrop>false</ScaleCrop>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Boldrighini Francesca</dc:creator>
  <cp:lastModifiedBy>Astrid D'Eredità</cp:lastModifiedBy>
  <cp:revision>2</cp:revision>
  <dcterms:created xsi:type="dcterms:W3CDTF">2024-07-06T08:42:00Z</dcterms:created>
  <dcterms:modified xsi:type="dcterms:W3CDTF">2024-07-10T08:50:00Z</dcterms:modified>
</cp:coreProperties>
</file>