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84DC" w14:textId="7FD9BEB8" w:rsidR="00325539" w:rsidRPr="00047175" w:rsidRDefault="00325539" w:rsidP="00A92B81">
      <w:pPr>
        <w:pStyle w:val="NormaleWeb"/>
        <w:jc w:val="both"/>
        <w:rPr>
          <w:b/>
          <w:bCs/>
          <w:i/>
        </w:rPr>
      </w:pPr>
      <w:r w:rsidRPr="00047175">
        <w:rPr>
          <w:b/>
          <w:bCs/>
          <w:i/>
        </w:rPr>
        <w:t xml:space="preserve">Tra natura e artificio: </w:t>
      </w:r>
      <w:r w:rsidR="003E0F08" w:rsidRPr="00047175">
        <w:rPr>
          <w:b/>
          <w:bCs/>
          <w:i/>
        </w:rPr>
        <w:t xml:space="preserve">paesaggi </w:t>
      </w:r>
      <w:r w:rsidR="00DB61DD" w:rsidRPr="00047175">
        <w:rPr>
          <w:b/>
          <w:bCs/>
          <w:i/>
        </w:rPr>
        <w:t>di roccia</w:t>
      </w:r>
      <w:r w:rsidR="003E0F08" w:rsidRPr="00047175">
        <w:rPr>
          <w:b/>
          <w:bCs/>
          <w:i/>
        </w:rPr>
        <w:t xml:space="preserve"> m</w:t>
      </w:r>
      <w:r w:rsidR="00DB61DD" w:rsidRPr="00047175">
        <w:rPr>
          <w:b/>
          <w:bCs/>
          <w:i/>
        </w:rPr>
        <w:t>e</w:t>
      </w:r>
      <w:r w:rsidRPr="00047175">
        <w:rPr>
          <w:b/>
          <w:bCs/>
          <w:i/>
        </w:rPr>
        <w:t>diterrane</w:t>
      </w:r>
      <w:r w:rsidR="003E0F08" w:rsidRPr="00047175">
        <w:rPr>
          <w:b/>
          <w:bCs/>
          <w:i/>
        </w:rPr>
        <w:t>i</w:t>
      </w:r>
    </w:p>
    <w:p w14:paraId="703BCC75" w14:textId="56F6C2EF" w:rsidR="00214A0C" w:rsidRDefault="00214A0C" w:rsidP="003B1164">
      <w:pPr>
        <w:pStyle w:val="NormaleWeb"/>
        <w:jc w:val="both"/>
        <w:rPr>
          <w:color w:val="211D1E"/>
        </w:rPr>
      </w:pPr>
      <w:r w:rsidRPr="00214A0C">
        <w:rPr>
          <w:color w:val="211D1E"/>
        </w:rPr>
        <w:t>Nell’ambito delle iniziative di studio e promozione del patrimonio culturale, il Dipartimento per la valorizzazione del patrimonio culturale, l’IC-VEPP e il Parco archeologico del Colosseo organizzano un Convegno internazionale dal titolo “</w:t>
      </w:r>
      <w:r w:rsidRPr="00047175">
        <w:rPr>
          <w:bCs/>
          <w:i/>
        </w:rPr>
        <w:t>Tra natura e artificio: paesaggi di roccia mediterranei</w:t>
      </w:r>
      <w:r w:rsidRPr="00214A0C">
        <w:rPr>
          <w:color w:val="211D1E"/>
        </w:rPr>
        <w:t xml:space="preserve">”, che si terrà nei giorni </w:t>
      </w:r>
      <w:r w:rsidRPr="00214A0C">
        <w:rPr>
          <w:b/>
          <w:bCs/>
          <w:color w:val="211D1E"/>
        </w:rPr>
        <w:t>1</w:t>
      </w:r>
      <w:r w:rsidR="009415D8">
        <w:rPr>
          <w:b/>
          <w:bCs/>
          <w:color w:val="211D1E"/>
        </w:rPr>
        <w:t>4</w:t>
      </w:r>
      <w:r w:rsidRPr="00214A0C">
        <w:rPr>
          <w:b/>
          <w:bCs/>
          <w:color w:val="211D1E"/>
        </w:rPr>
        <w:t>-1</w:t>
      </w:r>
      <w:r w:rsidR="009415D8">
        <w:rPr>
          <w:b/>
          <w:bCs/>
          <w:color w:val="211D1E"/>
        </w:rPr>
        <w:t>5</w:t>
      </w:r>
      <w:r w:rsidRPr="00214A0C">
        <w:rPr>
          <w:b/>
          <w:bCs/>
          <w:color w:val="211D1E"/>
        </w:rPr>
        <w:t>-1</w:t>
      </w:r>
      <w:r w:rsidR="009415D8">
        <w:rPr>
          <w:b/>
          <w:bCs/>
          <w:color w:val="211D1E"/>
        </w:rPr>
        <w:t>6</w:t>
      </w:r>
      <w:r w:rsidRPr="00214A0C">
        <w:rPr>
          <w:b/>
          <w:bCs/>
          <w:color w:val="211D1E"/>
        </w:rPr>
        <w:t xml:space="preserve"> dicembre 2026</w:t>
      </w:r>
      <w:r w:rsidR="00047175" w:rsidRPr="00C60BDC">
        <w:rPr>
          <w:color w:val="211D1E"/>
        </w:rPr>
        <w:t>,</w:t>
      </w:r>
      <w:r w:rsidRPr="00214A0C">
        <w:rPr>
          <w:b/>
          <w:bCs/>
          <w:color w:val="211D1E"/>
        </w:rPr>
        <w:t xml:space="preserve"> </w:t>
      </w:r>
      <w:r w:rsidRPr="00214A0C">
        <w:rPr>
          <w:color w:val="211D1E"/>
        </w:rPr>
        <w:t xml:space="preserve">presso la </w:t>
      </w:r>
      <w:r w:rsidRPr="00214A0C">
        <w:rPr>
          <w:b/>
          <w:bCs/>
          <w:color w:val="211D1E"/>
        </w:rPr>
        <w:t>Curia Iulia</w:t>
      </w:r>
      <w:r w:rsidRPr="00214A0C">
        <w:rPr>
          <w:color w:val="211D1E"/>
        </w:rPr>
        <w:t xml:space="preserve">. </w:t>
      </w:r>
    </w:p>
    <w:p w14:paraId="3E8D4E97" w14:textId="1151B2B9" w:rsidR="000C249D" w:rsidRPr="000C249D" w:rsidRDefault="000C249D" w:rsidP="000C249D">
      <w:pPr>
        <w:pStyle w:val="NormaleWeb"/>
        <w:jc w:val="both"/>
      </w:pPr>
      <w:r w:rsidRPr="000C249D">
        <w:t>Nella costruzione dei paesaggi antichi, l’azione umana e gli elementi naturali si intrecciano in modo inscindibile. Tra questi ultimi, i paesaggi di roccia rappresentano una componente decisiva nella definizione delle forme insediative e nella strutturazione de</w:t>
      </w:r>
      <w:r w:rsidR="007F46B4">
        <w:t>lle città</w:t>
      </w:r>
      <w:r w:rsidRPr="000C249D">
        <w:t>. Da lungo tempo la ricerca archeologica si è interrogata su singoli aspetti dei paesaggi di roccia: le forme più antiche dell’abitare in grotta, la grotta come spazio cultuale, la cava come luogo di produzione, il rapporto tra fortificazioni e morfologia dei luoghi. Più raramente, invece, il substrato geologico roccioso è stato assunto come categoria unitaria di analisi, capace di offrire una chiave interpretativa per comprendere le differenti modalità di costruzione de</w:t>
      </w:r>
      <w:r w:rsidR="00DE40CA">
        <w:t>i</w:t>
      </w:r>
      <w:r w:rsidRPr="000C249D">
        <w:t xml:space="preserve"> paesaggi antic</w:t>
      </w:r>
      <w:r w:rsidR="00DE40CA">
        <w:t>hi mediterranei</w:t>
      </w:r>
      <w:r w:rsidRPr="000C249D">
        <w:t xml:space="preserve">. </w:t>
      </w:r>
      <w:r w:rsidR="00A25295">
        <w:t>Infatti, l</w:t>
      </w:r>
      <w:r w:rsidR="009C1627" w:rsidRPr="009C1627">
        <w:t xml:space="preserve">a roccia non costituisce un semplice supporto fisico ma un elemento che instaura un rapporto dialettico con l’azione antropica: da un lato ne condiziona le scelte </w:t>
      </w:r>
      <w:r w:rsidR="00DE40CA">
        <w:t>urbanistiche</w:t>
      </w:r>
      <w:r w:rsidR="009C1627" w:rsidRPr="009C1627">
        <w:t xml:space="preserve"> e architettoniche, dall’altro viene trasformata e</w:t>
      </w:r>
      <w:r w:rsidR="009C1627">
        <w:t xml:space="preserve"> </w:t>
      </w:r>
      <w:r w:rsidR="009C1627" w:rsidRPr="009C1627">
        <w:t>reinterpretata</w:t>
      </w:r>
      <w:r w:rsidR="009C1627">
        <w:t xml:space="preserve"> per contribuire </w:t>
      </w:r>
      <w:r w:rsidR="009C1627" w:rsidRPr="009C1627">
        <w:t xml:space="preserve">alla costruzione di forme insediative, architetture monumentali e paesaggi cultuali, funerari e </w:t>
      </w:r>
      <w:r w:rsidR="007B1552">
        <w:t>urbani</w:t>
      </w:r>
      <w:r w:rsidR="009C1627" w:rsidRPr="009C1627">
        <w:t>.</w:t>
      </w:r>
    </w:p>
    <w:p w14:paraId="4E0CD916" w14:textId="615DE607" w:rsidR="000C249D" w:rsidRPr="000C249D" w:rsidRDefault="000C249D" w:rsidP="000C249D">
      <w:pPr>
        <w:pStyle w:val="NormaleWeb"/>
        <w:jc w:val="both"/>
      </w:pPr>
      <w:r w:rsidRPr="000C249D">
        <w:t xml:space="preserve">Muovendo da questa prospettiva, il </w:t>
      </w:r>
      <w:r w:rsidR="004F4B0E">
        <w:t>C</w:t>
      </w:r>
      <w:r w:rsidRPr="000C249D">
        <w:t xml:space="preserve">onvegno </w:t>
      </w:r>
      <w:r w:rsidR="00A25295">
        <w:t>“</w:t>
      </w:r>
      <w:r w:rsidRPr="000C249D">
        <w:rPr>
          <w:i/>
          <w:iCs/>
        </w:rPr>
        <w:t>Tra natura e artificio: paesaggi di roccia mediterranei</w:t>
      </w:r>
      <w:r w:rsidR="00A25295">
        <w:t>”</w:t>
      </w:r>
      <w:r w:rsidRPr="000C249D">
        <w:t xml:space="preserve"> intende indagare i molteplici modi in cui il substrato geologico è stato conservato, trasformato, modellato e integrato nel progetto architettonico e urbano, assumendo un ruolo determinante non solo nella configurazione materiale dello spazio, ma anche nella definizione dei linguaggi formali, dei significati simbolici e della percezione</w:t>
      </w:r>
      <w:r w:rsidR="007F46B4">
        <w:t xml:space="preserve"> dei luoghi</w:t>
      </w:r>
      <w:r w:rsidRPr="000C249D">
        <w:t>.</w:t>
      </w:r>
    </w:p>
    <w:p w14:paraId="3A736193" w14:textId="69397EB6" w:rsidR="00EB4262" w:rsidRDefault="00214A0C" w:rsidP="00DE40CA">
      <w:pPr>
        <w:pStyle w:val="NormaleWeb"/>
        <w:jc w:val="both"/>
      </w:pPr>
      <w:r w:rsidRPr="00214A0C">
        <w:t>Sarà accordata priorità a quei contributi che si distingueranno per novità, innovazione e multidisciplinarità</w:t>
      </w:r>
      <w:r w:rsidR="00DE40CA">
        <w:t>, indagando il fenomeno dalla età protostorica all’alto Medioevo</w:t>
      </w:r>
      <w:r w:rsidRPr="00214A0C">
        <w:t xml:space="preserve">. </w:t>
      </w:r>
    </w:p>
    <w:p w14:paraId="35ECED5E" w14:textId="6C775E8E" w:rsidR="00214A0C" w:rsidRPr="00214A0C" w:rsidRDefault="00214A0C" w:rsidP="003B1164">
      <w:pPr>
        <w:pStyle w:val="NormaleWeb"/>
        <w:jc w:val="both"/>
        <w:rPr>
          <w:bCs/>
        </w:rPr>
      </w:pPr>
      <w:r w:rsidRPr="00292DC2">
        <w:rPr>
          <w:b/>
          <w:bCs/>
          <w:color w:val="211D1E"/>
        </w:rPr>
        <w:t>La struttura dell'incontro prevede:</w:t>
      </w:r>
    </w:p>
    <w:p w14:paraId="1A159A6B" w14:textId="77777777" w:rsidR="00214A0C" w:rsidRPr="00292DC2" w:rsidRDefault="00214A0C" w:rsidP="00214A0C">
      <w:pPr>
        <w:pStyle w:val="Default"/>
        <w:rPr>
          <w:rFonts w:ascii="Times New Roman" w:hAnsi="Times New Roman" w:cs="Times New Roman"/>
          <w:color w:val="211D1E"/>
        </w:rPr>
      </w:pPr>
      <w:r w:rsidRPr="00292DC2">
        <w:rPr>
          <w:rFonts w:ascii="Times New Roman" w:hAnsi="Times New Roman" w:cs="Times New Roman"/>
          <w:color w:val="211D1E"/>
        </w:rPr>
        <w:t xml:space="preserve">• comunicazioni orali da 20 minuti, distribuite nelle diverse sezioni </w:t>
      </w:r>
    </w:p>
    <w:p w14:paraId="49D1B996" w14:textId="77777777" w:rsidR="00214A0C" w:rsidRPr="00292DC2" w:rsidRDefault="00214A0C" w:rsidP="00214A0C">
      <w:pPr>
        <w:pStyle w:val="Default"/>
        <w:rPr>
          <w:rFonts w:ascii="Times New Roman" w:hAnsi="Times New Roman" w:cs="Times New Roman"/>
          <w:color w:val="211D1E"/>
        </w:rPr>
      </w:pPr>
      <w:r w:rsidRPr="00292DC2">
        <w:rPr>
          <w:rFonts w:ascii="Times New Roman" w:hAnsi="Times New Roman" w:cs="Times New Roman"/>
          <w:color w:val="211D1E"/>
        </w:rPr>
        <w:t xml:space="preserve">• contributi da esporre in una sessione poster </w:t>
      </w:r>
    </w:p>
    <w:p w14:paraId="0DC98A9C" w14:textId="77732522" w:rsidR="00214A0C" w:rsidRDefault="00214A0C" w:rsidP="00214A0C">
      <w:pPr>
        <w:pStyle w:val="Default"/>
        <w:rPr>
          <w:rFonts w:ascii="Times New Roman" w:hAnsi="Times New Roman" w:cs="Times New Roman"/>
          <w:color w:val="211D1E"/>
        </w:rPr>
      </w:pPr>
      <w:r w:rsidRPr="00292DC2">
        <w:rPr>
          <w:rFonts w:ascii="Times New Roman" w:hAnsi="Times New Roman" w:cs="Times New Roman"/>
          <w:color w:val="211D1E"/>
        </w:rPr>
        <w:t xml:space="preserve">• lingue ammesse: italiano, inglese </w:t>
      </w:r>
    </w:p>
    <w:p w14:paraId="1764764D" w14:textId="77777777" w:rsidR="00EB4262" w:rsidRPr="00292DC2" w:rsidRDefault="00EB4262" w:rsidP="00214A0C">
      <w:pPr>
        <w:pStyle w:val="Default"/>
        <w:rPr>
          <w:rFonts w:ascii="Times New Roman" w:hAnsi="Times New Roman" w:cs="Times New Roman"/>
          <w:color w:val="211D1E"/>
        </w:rPr>
      </w:pPr>
    </w:p>
    <w:p w14:paraId="482FE148" w14:textId="023D7A83" w:rsidR="00AD3C70" w:rsidRPr="00214A0C" w:rsidRDefault="00214A0C" w:rsidP="00731E24">
      <w:pPr>
        <w:pStyle w:val="Default"/>
        <w:jc w:val="both"/>
        <w:rPr>
          <w:rFonts w:ascii="Times New Roman" w:hAnsi="Times New Roman" w:cs="Times New Roman"/>
          <w:color w:val="211D1E"/>
        </w:rPr>
      </w:pPr>
      <w:r w:rsidRPr="00292DC2">
        <w:rPr>
          <w:rFonts w:ascii="Times New Roman" w:hAnsi="Times New Roman" w:cs="Times New Roman"/>
          <w:color w:val="211D1E"/>
        </w:rPr>
        <w:t>Le comunicazioni orali e i poster potranno riguardare argomenti che abbiano per og</w:t>
      </w:r>
      <w:r w:rsidRPr="00292DC2">
        <w:rPr>
          <w:rFonts w:ascii="Times New Roman" w:hAnsi="Times New Roman" w:cs="Times New Roman"/>
          <w:color w:val="211D1E"/>
        </w:rPr>
        <w:softHyphen/>
        <w:t>getto</w:t>
      </w:r>
      <w:r>
        <w:rPr>
          <w:rFonts w:ascii="Times New Roman" w:hAnsi="Times New Roman" w:cs="Times New Roman"/>
          <w:color w:val="211D1E"/>
        </w:rPr>
        <w:t xml:space="preserve"> i paesaggi </w:t>
      </w:r>
      <w:r w:rsidR="00DE40CA">
        <w:rPr>
          <w:rFonts w:ascii="Times New Roman" w:hAnsi="Times New Roman" w:cs="Times New Roman"/>
          <w:color w:val="211D1E"/>
        </w:rPr>
        <w:t xml:space="preserve">di roccia secondo le </w:t>
      </w:r>
      <w:r w:rsidRPr="00292DC2">
        <w:rPr>
          <w:rFonts w:ascii="Times New Roman" w:hAnsi="Times New Roman" w:cs="Times New Roman"/>
          <w:color w:val="211D1E"/>
        </w:rPr>
        <w:t xml:space="preserve">seguenti </w:t>
      </w:r>
      <w:r w:rsidRPr="00214A0C">
        <w:rPr>
          <w:rFonts w:ascii="Times New Roman" w:hAnsi="Times New Roman" w:cs="Times New Roman"/>
          <w:b/>
          <w:color w:val="211D1E"/>
        </w:rPr>
        <w:t>aree tematiche</w:t>
      </w:r>
      <w:r w:rsidRPr="00292DC2">
        <w:rPr>
          <w:rFonts w:ascii="Times New Roman" w:hAnsi="Times New Roman" w:cs="Times New Roman"/>
          <w:color w:val="211D1E"/>
        </w:rPr>
        <w:t xml:space="preserve">: </w:t>
      </w:r>
    </w:p>
    <w:p w14:paraId="2FBAEDDF" w14:textId="1E4B10E1" w:rsidR="00FA4F3E" w:rsidRDefault="008D7CB2" w:rsidP="00C60BDC">
      <w:pPr>
        <w:pStyle w:val="NormaleWeb"/>
        <w:numPr>
          <w:ilvl w:val="0"/>
          <w:numId w:val="8"/>
        </w:numPr>
        <w:jc w:val="both"/>
        <w:rPr>
          <w:rFonts w:ascii="Calibri" w:hAnsi="Calibri" w:cs="Calibri"/>
          <w:color w:val="000000"/>
        </w:rPr>
      </w:pPr>
      <w:r w:rsidRPr="00C60BDC">
        <w:rPr>
          <w:b/>
          <w:bCs/>
        </w:rPr>
        <w:t>A scala urbana</w:t>
      </w:r>
      <w:r w:rsidRPr="008D7CB2">
        <w:t>, la sezione indaga il ruolo del paesaggio roccioso come elemento compositivo dello spazio</w:t>
      </w:r>
      <w:r w:rsidR="007F46B4">
        <w:t xml:space="preserve"> della città</w:t>
      </w:r>
      <w:r w:rsidRPr="008D7CB2">
        <w:t xml:space="preserve">. Alture, pareti affioranti, terrazze naturali, cavità, rilievi e pendii orientano la localizzazione degli insediamenti, </w:t>
      </w:r>
      <w:r>
        <w:t>condizionano l’</w:t>
      </w:r>
      <w:r w:rsidRPr="008D7CB2">
        <w:t>organizzazione degli spazi</w:t>
      </w:r>
      <w:r>
        <w:t xml:space="preserve"> </w:t>
      </w:r>
      <w:r w:rsidRPr="008D7CB2">
        <w:t>e la distribuzione delle infrastrutture</w:t>
      </w:r>
      <w:r>
        <w:t xml:space="preserve"> e dei poli monumentali</w:t>
      </w:r>
      <w:r w:rsidRPr="008D7CB2">
        <w:t xml:space="preserve">. Al tempo stesso, il substrato geologico viene conservato, trasformato o modellato attraverso tagli, terrazzamenti, livellamenti e altri interventi, </w:t>
      </w:r>
      <w:r>
        <w:t xml:space="preserve">per potenziare determinate caratteristiche </w:t>
      </w:r>
      <w:r w:rsidRPr="008D7CB2">
        <w:t>dell</w:t>
      </w:r>
      <w:r>
        <w:t>’</w:t>
      </w:r>
      <w:r w:rsidRPr="008D7CB2">
        <w:t>impianto urbano</w:t>
      </w:r>
      <w:r>
        <w:t xml:space="preserve"> e della gerarchia degli spazi, così come per creare percorsi fisici</w:t>
      </w:r>
      <w:r w:rsidRPr="008D7CB2">
        <w:t xml:space="preserve"> e visuali.</w:t>
      </w:r>
      <w:r w:rsidR="00A545F4">
        <w:t xml:space="preserve"> </w:t>
      </w:r>
    </w:p>
    <w:p w14:paraId="32DB2753" w14:textId="40D34BB3" w:rsidR="00FA4F3E" w:rsidRPr="00C60BDC" w:rsidRDefault="001177D7" w:rsidP="00C60BDC">
      <w:pPr>
        <w:pStyle w:val="NormaleWeb"/>
        <w:numPr>
          <w:ilvl w:val="0"/>
          <w:numId w:val="8"/>
        </w:numPr>
        <w:jc w:val="both"/>
      </w:pPr>
      <w:r w:rsidRPr="00C60BDC">
        <w:rPr>
          <w:b/>
          <w:bCs/>
        </w:rPr>
        <w:t>A scala architettonica</w:t>
      </w:r>
      <w:r>
        <w:t>,</w:t>
      </w:r>
      <w:r w:rsidR="00E8244E" w:rsidRPr="00E8244E">
        <w:t xml:space="preserve"> la sezione esplora il ruolo della roccia come</w:t>
      </w:r>
      <w:r w:rsidR="00E8244E">
        <w:t xml:space="preserve"> </w:t>
      </w:r>
      <w:r w:rsidR="00E8244E" w:rsidRPr="0050775F">
        <w:t>principio del linguaggi</w:t>
      </w:r>
      <w:r w:rsidR="00E8244E">
        <w:t>o architettonico</w:t>
      </w:r>
      <w:r w:rsidR="00E8244E" w:rsidRPr="00E8244E">
        <w:t xml:space="preserve">. Gli interventi potranno svilupparsi lungo tre prospettive strettamente </w:t>
      </w:r>
      <w:r w:rsidR="007F46B4">
        <w:t>inter</w:t>
      </w:r>
      <w:r w:rsidR="00E8244E" w:rsidRPr="00E8244E">
        <w:t>connesse.</w:t>
      </w:r>
      <w:r w:rsidR="00E8244E">
        <w:t xml:space="preserve"> </w:t>
      </w:r>
      <w:r w:rsidR="00E8244E" w:rsidRPr="00E8244E">
        <w:t xml:space="preserve">La prima riguarda </w:t>
      </w:r>
      <w:r w:rsidR="00E8244E" w:rsidRPr="00FA4F3E">
        <w:rPr>
          <w:b/>
          <w:bCs/>
        </w:rPr>
        <w:t>l’integrazione della roccia nell’organismo architettonico</w:t>
      </w:r>
      <w:r w:rsidR="00E8244E" w:rsidRPr="00E8244E">
        <w:t xml:space="preserve">, indagando le modalità tecniche e le scelte progettuali attraverso cui il substrato geologico viene conservato, modellato e </w:t>
      </w:r>
      <w:r w:rsidR="00E8244E">
        <w:t>messo in scen</w:t>
      </w:r>
      <w:r w:rsidR="007F46B4">
        <w:t>a</w:t>
      </w:r>
      <w:r w:rsidR="00E8244E">
        <w:t xml:space="preserve"> </w:t>
      </w:r>
      <w:r w:rsidR="00E8244E" w:rsidRPr="00E8244E">
        <w:t>ne</w:t>
      </w:r>
      <w:r w:rsidR="007F46B4">
        <w:t>gli e</w:t>
      </w:r>
      <w:r w:rsidR="00E8244E" w:rsidRPr="00E8244E">
        <w:t>difici, fino a sfumare il confine tra elemento naturale e costruito.</w:t>
      </w:r>
      <w:r w:rsidR="00E8244E">
        <w:t xml:space="preserve"> </w:t>
      </w:r>
      <w:r w:rsidR="00E8244E" w:rsidRPr="00E8244E">
        <w:t xml:space="preserve">La seconda prospettiva riguarda </w:t>
      </w:r>
      <w:r w:rsidR="00E8244E" w:rsidRPr="00FA4F3E">
        <w:rPr>
          <w:b/>
          <w:bCs/>
        </w:rPr>
        <w:t>l’imitazione della roccia</w:t>
      </w:r>
      <w:r w:rsidR="00E8244E" w:rsidRPr="00E8244E">
        <w:t xml:space="preserve">, </w:t>
      </w:r>
      <w:r w:rsidR="00E8244E" w:rsidRPr="00E8244E">
        <w:lastRenderedPageBreak/>
        <w:t>attraverso bugnati rustici, superfici lavorate, effetti di non-finito e altri espedienti volti a evocare intenzionalmente l</w:t>
      </w:r>
      <w:r w:rsidR="00E8244E">
        <w:t>’</w:t>
      </w:r>
      <w:r w:rsidR="00E8244E" w:rsidRPr="00E8244E">
        <w:t>aspetto del</w:t>
      </w:r>
      <w:r w:rsidR="00E8244E">
        <w:t xml:space="preserve"> substrato roccioso</w:t>
      </w:r>
      <w:r w:rsidR="00E8244E" w:rsidRPr="00E8244E">
        <w:t>.</w:t>
      </w:r>
      <w:r w:rsidR="00E8244E">
        <w:t xml:space="preserve"> </w:t>
      </w:r>
      <w:r w:rsidR="00E8244E" w:rsidRPr="00E8244E">
        <w:t xml:space="preserve">La terza prospettiva prende in esame </w:t>
      </w:r>
      <w:r w:rsidR="00E8244E" w:rsidRPr="00FA4F3E">
        <w:rPr>
          <w:b/>
          <w:bCs/>
        </w:rPr>
        <w:t>la dimensione simbolica della roccia nell’architettura</w:t>
      </w:r>
      <w:r w:rsidR="00E8244E" w:rsidRPr="00E8244E">
        <w:t xml:space="preserve">, </w:t>
      </w:r>
      <w:r w:rsidR="00E8244E" w:rsidRPr="00FA4F3E">
        <w:t xml:space="preserve">analizzando come affioramenti naturali preservati e deliberatamente messi in scena contribuiscano alla </w:t>
      </w:r>
      <w:r w:rsidR="007F46B4">
        <w:t xml:space="preserve">comunicazione </w:t>
      </w:r>
      <w:r w:rsidR="00E8244E" w:rsidRPr="00FA4F3E">
        <w:t xml:space="preserve">di </w:t>
      </w:r>
      <w:r w:rsidR="007F46B4">
        <w:t xml:space="preserve">messaggi </w:t>
      </w:r>
      <w:r w:rsidR="00E8244E" w:rsidRPr="00FA4F3E">
        <w:t>culturali e ideologici.</w:t>
      </w:r>
    </w:p>
    <w:p w14:paraId="1F7F5E7C" w14:textId="1FE90E13" w:rsidR="00FA4F3E" w:rsidRDefault="007F46B4" w:rsidP="00FA4F3E">
      <w:pPr>
        <w:pStyle w:val="NormaleWeb"/>
        <w:numPr>
          <w:ilvl w:val="0"/>
          <w:numId w:val="8"/>
        </w:numPr>
        <w:jc w:val="both"/>
      </w:pPr>
      <w:r>
        <w:t>I</w:t>
      </w:r>
      <w:r w:rsidR="00FA4F3E" w:rsidRPr="00FA4F3E">
        <w:t xml:space="preserve">l paesaggio rupestre come componente dello </w:t>
      </w:r>
      <w:r w:rsidR="00FA4F3E" w:rsidRPr="00A25295">
        <w:rPr>
          <w:b/>
          <w:bCs/>
        </w:rPr>
        <w:t>spazio sacro</w:t>
      </w:r>
      <w:r w:rsidR="00FA4F3E" w:rsidRPr="00FA4F3E">
        <w:t>: grotte, cavità naturali, affioramenti dalle forme peculiari possono essere percepiti come luoghi privilegiati di manifestazione del sacro</w:t>
      </w:r>
      <w:r w:rsidR="00FA4F3E" w:rsidRPr="00587C3E">
        <w:t xml:space="preserve"> e</w:t>
      </w:r>
      <w:r w:rsidR="00FA4F3E">
        <w:t xml:space="preserve"> </w:t>
      </w:r>
      <w:r w:rsidR="00FA4F3E" w:rsidRPr="00587C3E">
        <w:t xml:space="preserve">di contatto tra divino e umano, </w:t>
      </w:r>
      <w:r w:rsidR="00FA4F3E">
        <w:t xml:space="preserve">tanto nel mondo pagano che in quello cristiano. </w:t>
      </w:r>
      <w:r>
        <w:t>L</w:t>
      </w:r>
      <w:r w:rsidR="00FA4F3E">
        <w:t>’</w:t>
      </w:r>
      <w:r w:rsidR="00FA4F3E" w:rsidRPr="00E8244E">
        <w:t>attenzione è rivolta alle modalità con cui la roccia viene riconosciuta</w:t>
      </w:r>
      <w:r w:rsidR="00FA4F3E">
        <w:t xml:space="preserve"> e</w:t>
      </w:r>
      <w:r w:rsidR="00FA4F3E" w:rsidRPr="00E8244E">
        <w:t xml:space="preserve"> monumentalizzata</w:t>
      </w:r>
      <w:r w:rsidR="007B1552">
        <w:t>, inserita in contesti architettonici</w:t>
      </w:r>
      <w:r w:rsidR="00FA4F3E" w:rsidRPr="00E8244E">
        <w:t xml:space="preserve"> per </w:t>
      </w:r>
      <w:r w:rsidR="00FA4F3E">
        <w:t>diventare protagonista dello spazio sacro</w:t>
      </w:r>
      <w:r>
        <w:t xml:space="preserve"> e</w:t>
      </w:r>
      <w:r w:rsidR="00FA4F3E">
        <w:t xml:space="preserve"> </w:t>
      </w:r>
      <w:r w:rsidR="00FA4F3E" w:rsidRPr="00E8244E">
        <w:t xml:space="preserve">orientare </w:t>
      </w:r>
      <w:r w:rsidR="00FA4F3E">
        <w:t>i rituali</w:t>
      </w:r>
      <w:r>
        <w:t xml:space="preserve">, </w:t>
      </w:r>
      <w:r w:rsidR="00FA4F3E">
        <w:t>caratterizza</w:t>
      </w:r>
      <w:r>
        <w:t xml:space="preserve">ndo così </w:t>
      </w:r>
      <w:r w:rsidR="00FA4F3E" w:rsidRPr="00E8244E">
        <w:t>l</w:t>
      </w:r>
      <w:r w:rsidR="00FA4F3E">
        <w:t>’</w:t>
      </w:r>
      <w:r w:rsidR="00FA4F3E" w:rsidRPr="00E8244E">
        <w:t>esperienza del sacro</w:t>
      </w:r>
      <w:r w:rsidR="00FA4F3E">
        <w:t>, anche a livello percettivo e sensoriale.</w:t>
      </w:r>
    </w:p>
    <w:p w14:paraId="1B73D4D6" w14:textId="59CA10C1" w:rsidR="00FA4F3E" w:rsidRDefault="00515D00" w:rsidP="00FA4F3E">
      <w:pPr>
        <w:pStyle w:val="NormaleWeb"/>
        <w:numPr>
          <w:ilvl w:val="0"/>
          <w:numId w:val="8"/>
        </w:numPr>
        <w:jc w:val="both"/>
      </w:pPr>
      <w:r w:rsidRPr="00FA4F3E">
        <w:rPr>
          <w:rFonts w:hAnsi="Symbol"/>
        </w:rPr>
        <w:t>Il p</w:t>
      </w:r>
      <w:r w:rsidRPr="00B05A2D">
        <w:t xml:space="preserve">aesaggio </w:t>
      </w:r>
      <w:r w:rsidR="00731E24">
        <w:t xml:space="preserve">rupestre come </w:t>
      </w:r>
      <w:r w:rsidR="00731E24" w:rsidRPr="00A25295">
        <w:rPr>
          <w:b/>
          <w:bCs/>
        </w:rPr>
        <w:t xml:space="preserve">paesaggio </w:t>
      </w:r>
      <w:r w:rsidRPr="00A25295">
        <w:rPr>
          <w:b/>
          <w:bCs/>
        </w:rPr>
        <w:t>funerario</w:t>
      </w:r>
      <w:r w:rsidR="00AD3C70" w:rsidRPr="00B05A2D">
        <w:t xml:space="preserve">: dalle tombe rupestri isolate alle necropoli </w:t>
      </w:r>
      <w:r w:rsidR="007B1552" w:rsidRPr="00B05A2D">
        <w:t xml:space="preserve">monumentali, </w:t>
      </w:r>
      <w:r w:rsidR="007B1552">
        <w:t>si</w:t>
      </w:r>
      <w:r w:rsidR="007C68D3">
        <w:t xml:space="preserve"> evidenzia </w:t>
      </w:r>
      <w:r w:rsidR="00AD3C70" w:rsidRPr="00B05A2D">
        <w:t>il rapporto tra concezioni</w:t>
      </w:r>
      <w:r w:rsidR="007F46B4">
        <w:t xml:space="preserve"> e </w:t>
      </w:r>
      <w:r w:rsidR="00AD3C70" w:rsidRPr="00B05A2D">
        <w:t>pratiche funerarie e paesaggio roccioso quale fattore centrale nella costruzione materiale e simbolica dell</w:t>
      </w:r>
      <w:r w:rsidR="00B05A2D">
        <w:t>’</w:t>
      </w:r>
      <w:r w:rsidR="00AD3C70" w:rsidRPr="00B05A2D">
        <w:t>universo funerario.</w:t>
      </w:r>
    </w:p>
    <w:p w14:paraId="197C7240" w14:textId="16282583" w:rsidR="00FA4F3E" w:rsidRDefault="00FA4F3E" w:rsidP="00C60BDC">
      <w:pPr>
        <w:pStyle w:val="NormaleWeb"/>
        <w:numPr>
          <w:ilvl w:val="0"/>
          <w:numId w:val="8"/>
        </w:numPr>
        <w:jc w:val="both"/>
      </w:pPr>
      <w:r>
        <w:t>L</w:t>
      </w:r>
      <w:r w:rsidRPr="00A16D92">
        <w:t>’</w:t>
      </w:r>
      <w:r w:rsidRPr="00A25295">
        <w:rPr>
          <w:b/>
          <w:bCs/>
        </w:rPr>
        <w:t>artificio della natura</w:t>
      </w:r>
      <w:r w:rsidRPr="00A16D92">
        <w:t xml:space="preserve">: la costruzione di paesaggi </w:t>
      </w:r>
      <w:r>
        <w:t xml:space="preserve">naturali </w:t>
      </w:r>
      <w:r w:rsidRPr="00A16D92">
        <w:t xml:space="preserve">all’interno di ninfei, giardini, santuari e residenze testimonia il tentativo di </w:t>
      </w:r>
      <w:r>
        <w:t xml:space="preserve">imitare </w:t>
      </w:r>
      <w:r w:rsidRPr="00A16D92">
        <w:t xml:space="preserve">elementi </w:t>
      </w:r>
      <w:r>
        <w:t>‘</w:t>
      </w:r>
      <w:r w:rsidRPr="00A16D92">
        <w:t>spontanei e selvatici</w:t>
      </w:r>
      <w:r>
        <w:t>’, controllandoli e trasferendoli nello spazio urbano</w:t>
      </w:r>
      <w:r w:rsidRPr="00A16D92">
        <w:t xml:space="preserve">. In questi contesti, </w:t>
      </w:r>
      <w:r>
        <w:t xml:space="preserve">i finti paesaggi </w:t>
      </w:r>
      <w:r w:rsidRPr="00A16D92">
        <w:t>– spesso integrati con l’acqua e altri dispositivi scenografici –</w:t>
      </w:r>
      <w:r>
        <w:t xml:space="preserve"> </w:t>
      </w:r>
      <w:r w:rsidRPr="00A16D92">
        <w:t>rivelan</w:t>
      </w:r>
      <w:r>
        <w:t>o</w:t>
      </w:r>
      <w:r w:rsidRPr="00A16D92">
        <w:t xml:space="preserve"> </w:t>
      </w:r>
      <w:r>
        <w:t xml:space="preserve">nuovi </w:t>
      </w:r>
      <w:r w:rsidRPr="00A16D92">
        <w:t>valor</w:t>
      </w:r>
      <w:r>
        <w:t>i</w:t>
      </w:r>
      <w:r w:rsidRPr="00A16D92">
        <w:t xml:space="preserve"> simbolic</w:t>
      </w:r>
      <w:r>
        <w:t>i</w:t>
      </w:r>
      <w:r w:rsidRPr="00A16D92">
        <w:t>, estetic</w:t>
      </w:r>
      <w:r>
        <w:t>i</w:t>
      </w:r>
      <w:r w:rsidRPr="00A16D92">
        <w:t xml:space="preserve"> e cultural</w:t>
      </w:r>
      <w:r>
        <w:t xml:space="preserve">i. </w:t>
      </w:r>
    </w:p>
    <w:p w14:paraId="22A7A546" w14:textId="2DB950CC" w:rsidR="00AD3C70" w:rsidRDefault="00217746" w:rsidP="00C60BDC">
      <w:pPr>
        <w:pStyle w:val="NormaleWeb"/>
        <w:numPr>
          <w:ilvl w:val="0"/>
          <w:numId w:val="8"/>
        </w:numPr>
        <w:jc w:val="both"/>
      </w:pPr>
      <w:r w:rsidRPr="00217746">
        <w:t xml:space="preserve">I paesaggi di roccia </w:t>
      </w:r>
      <w:r>
        <w:t xml:space="preserve">e </w:t>
      </w:r>
      <w:r w:rsidR="00A25295">
        <w:t>le</w:t>
      </w:r>
      <w:r>
        <w:t xml:space="preserve"> </w:t>
      </w:r>
      <w:r w:rsidR="000D5BFD" w:rsidRPr="00A25295">
        <w:rPr>
          <w:b/>
          <w:bCs/>
        </w:rPr>
        <w:t>immagini</w:t>
      </w:r>
      <w:r w:rsidRPr="00217746">
        <w:t xml:space="preserve">. Pareti naturali, cavità e affioramenti rocciosi </w:t>
      </w:r>
      <w:r>
        <w:t xml:space="preserve">possono </w:t>
      </w:r>
      <w:r w:rsidRPr="00217746">
        <w:t>acco</w:t>
      </w:r>
      <w:r>
        <w:t xml:space="preserve">gliere </w:t>
      </w:r>
      <w:r w:rsidRPr="00217746">
        <w:t>iscrizioni</w:t>
      </w:r>
      <w:r>
        <w:t>,</w:t>
      </w:r>
      <w:r w:rsidRPr="00217746">
        <w:t xml:space="preserve"> programmi pittorici, rilievi e arredi statuari che </w:t>
      </w:r>
      <w:r w:rsidR="000D5BFD">
        <w:t xml:space="preserve">informano </w:t>
      </w:r>
      <w:r w:rsidRPr="00217746">
        <w:t>lo spazio</w:t>
      </w:r>
      <w:r w:rsidR="00A16D92">
        <w:t xml:space="preserve"> e</w:t>
      </w:r>
      <w:r w:rsidRPr="00217746">
        <w:t xml:space="preserve"> orientano la fruizione</w:t>
      </w:r>
      <w:r w:rsidR="00A16D92">
        <w:t xml:space="preserve"> dei contesti.</w:t>
      </w:r>
      <w:r w:rsidRPr="00217746">
        <w:t xml:space="preserve"> I paesaggi di roccia diventano così scenari attivi di comunicazione visiva, nei quali </w:t>
      </w:r>
      <w:r w:rsidR="000D5BFD">
        <w:t xml:space="preserve">immagini e </w:t>
      </w:r>
      <w:r>
        <w:t>c</w:t>
      </w:r>
      <w:r w:rsidR="00F50390">
        <w:t xml:space="preserve">omponenti </w:t>
      </w:r>
      <w:r w:rsidRPr="00217746">
        <w:t>natural</w:t>
      </w:r>
      <w:r>
        <w:t>i</w:t>
      </w:r>
      <w:r w:rsidRPr="00217746">
        <w:t xml:space="preserve"> concorrono </w:t>
      </w:r>
      <w:r w:rsidR="00A16D92">
        <w:t>alla costruzione di significati</w:t>
      </w:r>
      <w:r w:rsidR="00F50390">
        <w:t xml:space="preserve"> ed esperienze sociali</w:t>
      </w:r>
      <w:r w:rsidRPr="00217746">
        <w:t>.</w:t>
      </w:r>
    </w:p>
    <w:p w14:paraId="416B599F" w14:textId="71384819" w:rsidR="00047175" w:rsidRDefault="00731E24" w:rsidP="00C60BDC">
      <w:pPr>
        <w:pStyle w:val="NormaleWeb"/>
        <w:numPr>
          <w:ilvl w:val="0"/>
          <w:numId w:val="8"/>
        </w:numPr>
        <w:jc w:val="both"/>
      </w:pPr>
      <w:r>
        <w:t xml:space="preserve">La </w:t>
      </w:r>
      <w:r w:rsidR="001B63C5">
        <w:t>p</w:t>
      </w:r>
      <w:r w:rsidR="007E37EE">
        <w:t>ercezione dei p</w:t>
      </w:r>
      <w:r w:rsidR="001B63C5">
        <w:t xml:space="preserve">aesaggi di roccia </w:t>
      </w:r>
      <w:r>
        <w:t>ne</w:t>
      </w:r>
      <w:r w:rsidR="00047175">
        <w:t xml:space="preserve">l racconto degli </w:t>
      </w:r>
      <w:r w:rsidR="00047175" w:rsidRPr="00A25295">
        <w:rPr>
          <w:b/>
          <w:bCs/>
        </w:rPr>
        <w:t>autori antichi</w:t>
      </w:r>
      <w:r w:rsidR="007C68D3">
        <w:t>.</w:t>
      </w:r>
      <w:r>
        <w:t xml:space="preserve"> </w:t>
      </w:r>
    </w:p>
    <w:p w14:paraId="673E7E42" w14:textId="62E71654" w:rsidR="00DB61DD" w:rsidRPr="00587C3E" w:rsidRDefault="00DB61DD" w:rsidP="00047175">
      <w:pPr>
        <w:pStyle w:val="NormaleWeb"/>
        <w:jc w:val="both"/>
      </w:pPr>
      <w:r w:rsidRPr="00587C3E">
        <w:t>In questa prospettiva, il confronto potrà svilupparsi attraverso casi distribuiti nel Mediterraneo antico</w:t>
      </w:r>
      <w:r w:rsidR="00217746">
        <w:t xml:space="preserve">, tra l’età </w:t>
      </w:r>
      <w:r w:rsidR="00731E24">
        <w:t>pr</w:t>
      </w:r>
      <w:r w:rsidR="001B63C5">
        <w:t xml:space="preserve">otostorica </w:t>
      </w:r>
      <w:r w:rsidR="00217746">
        <w:t>e</w:t>
      </w:r>
      <w:r w:rsidR="009A7173">
        <w:t xml:space="preserve"> l’</w:t>
      </w:r>
      <w:r w:rsidR="004F4B0E">
        <w:t>a</w:t>
      </w:r>
      <w:r w:rsidR="009A7173">
        <w:t>lto Medioevo</w:t>
      </w:r>
      <w:r w:rsidR="00217746">
        <w:t xml:space="preserve">, </w:t>
      </w:r>
      <w:r w:rsidRPr="00587C3E">
        <w:t xml:space="preserve">con l’obiettivo di verificare come </w:t>
      </w:r>
      <w:r w:rsidR="00AD3C70" w:rsidRPr="00587C3E">
        <w:t>i paesaggi rocciosi</w:t>
      </w:r>
      <w:r w:rsidRPr="00587C3E">
        <w:t xml:space="preserve"> assuma</w:t>
      </w:r>
      <w:r w:rsidR="00AD3C70" w:rsidRPr="00587C3E">
        <w:t>no</w:t>
      </w:r>
      <w:r w:rsidRPr="00587C3E">
        <w:t xml:space="preserve"> ruoli differenti </w:t>
      </w:r>
      <w:r w:rsidR="00F50390">
        <w:t xml:space="preserve">nei diversi orizzonti cronologici e </w:t>
      </w:r>
      <w:r w:rsidR="00A25295">
        <w:t>geografici</w:t>
      </w:r>
      <w:r w:rsidRPr="00587C3E">
        <w:t>.</w:t>
      </w:r>
    </w:p>
    <w:p w14:paraId="0C63E248" w14:textId="490E733A" w:rsidR="00356C43" w:rsidRDefault="00DB61DD" w:rsidP="00A92B81">
      <w:pPr>
        <w:pStyle w:val="NormaleWeb"/>
        <w:jc w:val="both"/>
      </w:pPr>
      <w:r w:rsidRPr="00587C3E">
        <w:rPr>
          <w:rStyle w:val="Enfasigrassetto"/>
          <w:b w:val="0"/>
          <w:bCs w:val="0"/>
        </w:rPr>
        <w:t>Saranno particolarmente apprezzati contributi capaci di proporre letture di sintesi, riferite a regioni, sistemi territoriali o contesti culturali ampi, così come analisi comparative in grado di mettere in relazione fenomeni diversi nel Mediterraneo antico, privilegiando, ove possibile, prospettive che superino la sola presentazione di singoli casi studio</w:t>
      </w:r>
      <w:r w:rsidR="00356C43" w:rsidRPr="00587C3E">
        <w:t>.</w:t>
      </w:r>
    </w:p>
    <w:p w14:paraId="071E839F" w14:textId="6162E795" w:rsidR="00731E24" w:rsidRDefault="00731E24" w:rsidP="00731E24">
      <w:pPr>
        <w:pStyle w:val="Default"/>
        <w:jc w:val="both"/>
        <w:rPr>
          <w:rStyle w:val="Enfasigrassetto"/>
          <w:rFonts w:ascii="Times New Roman" w:eastAsia="Times New Roman" w:hAnsi="Times New Roman" w:cs="Times New Roman"/>
          <w:b w:val="0"/>
          <w:color w:val="auto"/>
          <w:lang w:eastAsia="it-IT"/>
          <w14:ligatures w14:val="none"/>
        </w:rPr>
      </w:pPr>
      <w:r w:rsidRPr="00731E24">
        <w:rPr>
          <w:rStyle w:val="Enfasigrassetto"/>
          <w:rFonts w:ascii="Times New Roman" w:eastAsia="Times New Roman" w:hAnsi="Times New Roman" w:cs="Times New Roman"/>
          <w:b w:val="0"/>
          <w:color w:val="auto"/>
          <w:lang w:eastAsia="it-IT"/>
          <w14:ligatures w14:val="none"/>
        </w:rPr>
        <w:t xml:space="preserve">Gli interessati a partecipare dovranno inviare via email la proposta di partecipazione contenente l’abstract del proprio intervento, il titolo e il nome degli autori, utilizzando la scheda di partecipazione allegata, entro il </w:t>
      </w:r>
      <w:r w:rsidR="00C87B02">
        <w:rPr>
          <w:rStyle w:val="Enfasigrassetto"/>
          <w:rFonts w:ascii="Times New Roman" w:eastAsia="Times New Roman" w:hAnsi="Times New Roman" w:cs="Times New Roman"/>
          <w:color w:val="auto"/>
          <w:lang w:eastAsia="it-IT"/>
          <w14:ligatures w14:val="none"/>
        </w:rPr>
        <w:t>15</w:t>
      </w:r>
      <w:r w:rsidR="00F16AF1">
        <w:rPr>
          <w:rStyle w:val="Enfasigrassetto"/>
          <w:rFonts w:ascii="Times New Roman" w:eastAsia="Times New Roman" w:hAnsi="Times New Roman" w:cs="Times New Roman"/>
          <w:color w:val="auto"/>
          <w:lang w:eastAsia="it-IT"/>
          <w14:ligatures w14:val="none"/>
        </w:rPr>
        <w:t xml:space="preserve"> settembre</w:t>
      </w:r>
      <w:r w:rsidR="00047175">
        <w:rPr>
          <w:rStyle w:val="Enfasigrassetto"/>
          <w:rFonts w:ascii="Times New Roman" w:eastAsia="Times New Roman" w:hAnsi="Times New Roman" w:cs="Times New Roman"/>
          <w:color w:val="auto"/>
          <w:lang w:eastAsia="it-IT"/>
          <w14:ligatures w14:val="none"/>
        </w:rPr>
        <w:t xml:space="preserve"> </w:t>
      </w:r>
      <w:r w:rsidRPr="00214A0C">
        <w:rPr>
          <w:rStyle w:val="Enfasigrassetto"/>
          <w:rFonts w:ascii="Times New Roman" w:eastAsia="Times New Roman" w:hAnsi="Times New Roman" w:cs="Times New Roman"/>
          <w:color w:val="auto"/>
          <w:lang w:eastAsia="it-IT"/>
          <w14:ligatures w14:val="none"/>
        </w:rPr>
        <w:t>2026</w:t>
      </w:r>
      <w:r w:rsidRPr="00731E24">
        <w:rPr>
          <w:rStyle w:val="Enfasigrassetto"/>
          <w:rFonts w:ascii="Times New Roman" w:eastAsia="Times New Roman" w:hAnsi="Times New Roman" w:cs="Times New Roman"/>
          <w:b w:val="0"/>
          <w:color w:val="auto"/>
          <w:lang w:eastAsia="it-IT"/>
          <w14:ligatures w14:val="none"/>
        </w:rPr>
        <w:t xml:space="preserve">, al seguente indirizzo: </w:t>
      </w:r>
      <w:hyperlink r:id="rId8" w:history="1">
        <w:r w:rsidR="00047175" w:rsidRPr="00210650">
          <w:rPr>
            <w:rStyle w:val="Collegamentoipertestuale"/>
            <w:rFonts w:ascii="Times New Roman" w:eastAsia="Times New Roman" w:hAnsi="Times New Roman" w:cs="Times New Roman"/>
            <w:lang w:eastAsia="it-IT"/>
            <w14:ligatures w14:val="none"/>
          </w:rPr>
          <w:t>pa-colosseo.convegni@cultura.gov.it</w:t>
        </w:r>
      </w:hyperlink>
    </w:p>
    <w:p w14:paraId="7E7C304F" w14:textId="77777777" w:rsidR="00047175" w:rsidRPr="00731E24" w:rsidRDefault="00047175" w:rsidP="00731E24">
      <w:pPr>
        <w:pStyle w:val="Default"/>
        <w:jc w:val="both"/>
        <w:rPr>
          <w:rStyle w:val="Enfasigrassetto"/>
          <w:rFonts w:ascii="Times New Roman" w:eastAsia="Times New Roman" w:hAnsi="Times New Roman" w:cs="Times New Roman"/>
          <w:b w:val="0"/>
          <w:color w:val="auto"/>
          <w:lang w:eastAsia="it-IT"/>
          <w14:ligatures w14:val="none"/>
        </w:rPr>
      </w:pPr>
    </w:p>
    <w:p w14:paraId="16CBB53D" w14:textId="680CED29" w:rsidR="00214A0C" w:rsidRDefault="00731E24" w:rsidP="00731E24">
      <w:pPr>
        <w:pStyle w:val="Default"/>
        <w:jc w:val="both"/>
        <w:rPr>
          <w:rStyle w:val="Enfasigrassetto"/>
          <w:rFonts w:ascii="Times New Roman" w:eastAsia="Times New Roman" w:hAnsi="Times New Roman" w:cs="Times New Roman"/>
          <w:b w:val="0"/>
          <w:color w:val="auto"/>
          <w:lang w:eastAsia="it-IT"/>
          <w14:ligatures w14:val="none"/>
        </w:rPr>
      </w:pPr>
      <w:r w:rsidRPr="00731E24">
        <w:rPr>
          <w:rStyle w:val="Enfasigrassetto"/>
          <w:rFonts w:ascii="Times New Roman" w:eastAsia="Times New Roman" w:hAnsi="Times New Roman" w:cs="Times New Roman"/>
          <w:b w:val="0"/>
          <w:color w:val="auto"/>
          <w:lang w:eastAsia="it-IT"/>
          <w14:ligatures w14:val="none"/>
        </w:rPr>
        <w:t>Le schede dovranno essere redatte esclusivamente in formato .DOC/ .DOCX, utiliz</w:t>
      </w:r>
      <w:r w:rsidRPr="00731E24">
        <w:rPr>
          <w:rStyle w:val="Enfasigrassetto"/>
          <w:rFonts w:ascii="Times New Roman" w:eastAsia="Times New Roman" w:hAnsi="Times New Roman" w:cs="Times New Roman"/>
          <w:b w:val="0"/>
          <w:color w:val="auto"/>
          <w:lang w:eastAsia="it-IT"/>
          <w14:ligatures w14:val="none"/>
        </w:rPr>
        <w:softHyphen/>
        <w:t xml:space="preserve">zando gli spazi appositi. I testi dovranno avere una lunghezza massima di 5000 battute spazi inclusi, e saranno raccolti in una brochure che </w:t>
      </w:r>
      <w:r w:rsidR="000209E4">
        <w:rPr>
          <w:rStyle w:val="Enfasigrassetto"/>
          <w:rFonts w:ascii="Times New Roman" w:eastAsia="Times New Roman" w:hAnsi="Times New Roman" w:cs="Times New Roman"/>
          <w:b w:val="0"/>
          <w:color w:val="auto"/>
          <w:lang w:eastAsia="it-IT"/>
          <w14:ligatures w14:val="none"/>
        </w:rPr>
        <w:t>verrà</w:t>
      </w:r>
      <w:r w:rsidR="000209E4" w:rsidRPr="00731E24">
        <w:rPr>
          <w:rStyle w:val="Enfasigrassetto"/>
          <w:rFonts w:ascii="Times New Roman" w:eastAsia="Times New Roman" w:hAnsi="Times New Roman" w:cs="Times New Roman"/>
          <w:b w:val="0"/>
          <w:color w:val="auto"/>
          <w:lang w:eastAsia="it-IT"/>
          <w14:ligatures w14:val="none"/>
        </w:rPr>
        <w:t xml:space="preserve"> </w:t>
      </w:r>
      <w:r w:rsidRPr="00731E24">
        <w:rPr>
          <w:rStyle w:val="Enfasigrassetto"/>
          <w:rFonts w:ascii="Times New Roman" w:eastAsia="Times New Roman" w:hAnsi="Times New Roman" w:cs="Times New Roman"/>
          <w:b w:val="0"/>
          <w:color w:val="auto"/>
          <w:lang w:eastAsia="it-IT"/>
          <w14:ligatures w14:val="none"/>
        </w:rPr>
        <w:t xml:space="preserve">diffusa prima del Convegno, al fine di favorire la partecipazione ai lavori e la discussione scientifica. </w:t>
      </w:r>
    </w:p>
    <w:p w14:paraId="0850B735" w14:textId="77777777" w:rsidR="00214A0C" w:rsidRDefault="00214A0C" w:rsidP="00731E24">
      <w:pPr>
        <w:pStyle w:val="Default"/>
        <w:jc w:val="both"/>
        <w:rPr>
          <w:rStyle w:val="Enfasigrassetto"/>
          <w:rFonts w:ascii="Times New Roman" w:eastAsia="Times New Roman" w:hAnsi="Times New Roman" w:cs="Times New Roman"/>
          <w:b w:val="0"/>
          <w:color w:val="auto"/>
          <w:lang w:eastAsia="it-IT"/>
          <w14:ligatures w14:val="none"/>
        </w:rPr>
      </w:pPr>
    </w:p>
    <w:p w14:paraId="1266EEA7" w14:textId="6E470382" w:rsidR="00E56DA5" w:rsidRDefault="00214A0C" w:rsidP="00731E24">
      <w:pPr>
        <w:pStyle w:val="Default"/>
        <w:jc w:val="both"/>
        <w:rPr>
          <w:rStyle w:val="Enfasigrassetto"/>
          <w:rFonts w:ascii="Times New Roman" w:eastAsia="Times New Roman" w:hAnsi="Times New Roman" w:cs="Times New Roman"/>
          <w:b w:val="0"/>
          <w:color w:val="auto"/>
          <w:lang w:eastAsia="it-IT"/>
          <w14:ligatures w14:val="none"/>
        </w:rPr>
      </w:pPr>
      <w:r w:rsidRPr="00214A0C">
        <w:rPr>
          <w:rStyle w:val="Enfasigrassetto"/>
          <w:rFonts w:ascii="Times New Roman" w:eastAsia="Times New Roman" w:hAnsi="Times New Roman" w:cs="Times New Roman"/>
          <w:b w:val="0"/>
          <w:color w:val="auto"/>
          <w:lang w:eastAsia="it-IT"/>
          <w14:ligatures w14:val="none"/>
        </w:rPr>
        <w:t xml:space="preserve">I curatori e il Comitato Scientifico selezioneranno le relazioni entro il </w:t>
      </w:r>
      <w:r w:rsidR="00C87B02">
        <w:rPr>
          <w:rStyle w:val="Enfasigrassetto"/>
          <w:rFonts w:ascii="Times New Roman" w:eastAsia="Times New Roman" w:hAnsi="Times New Roman" w:cs="Times New Roman"/>
          <w:b w:val="0"/>
          <w:bCs w:val="0"/>
          <w:color w:val="auto"/>
          <w:lang w:eastAsia="it-IT"/>
          <w14:ligatures w14:val="none"/>
        </w:rPr>
        <w:t>14</w:t>
      </w:r>
      <w:r w:rsidR="00F16AF1" w:rsidRPr="00214A0C">
        <w:rPr>
          <w:rStyle w:val="Enfasigrassetto"/>
          <w:rFonts w:ascii="Times New Roman" w:eastAsia="Times New Roman" w:hAnsi="Times New Roman" w:cs="Times New Roman"/>
          <w:b w:val="0"/>
          <w:bCs w:val="0"/>
          <w:color w:val="auto"/>
          <w:lang w:eastAsia="it-IT"/>
          <w14:ligatures w14:val="none"/>
        </w:rPr>
        <w:t xml:space="preserve"> </w:t>
      </w:r>
      <w:r w:rsidR="00F16AF1">
        <w:rPr>
          <w:rStyle w:val="Enfasigrassetto"/>
          <w:rFonts w:ascii="Times New Roman" w:eastAsia="Times New Roman" w:hAnsi="Times New Roman" w:cs="Times New Roman"/>
          <w:b w:val="0"/>
          <w:bCs w:val="0"/>
          <w:color w:val="auto"/>
          <w:lang w:eastAsia="it-IT"/>
          <w14:ligatures w14:val="none"/>
        </w:rPr>
        <w:t>otto</w:t>
      </w:r>
      <w:r w:rsidR="00F16AF1" w:rsidRPr="00214A0C">
        <w:rPr>
          <w:rStyle w:val="Enfasigrassetto"/>
          <w:rFonts w:ascii="Times New Roman" w:eastAsia="Times New Roman" w:hAnsi="Times New Roman" w:cs="Times New Roman"/>
          <w:b w:val="0"/>
          <w:bCs w:val="0"/>
          <w:color w:val="auto"/>
          <w:lang w:eastAsia="it-IT"/>
          <w14:ligatures w14:val="none"/>
        </w:rPr>
        <w:t xml:space="preserve">bre </w:t>
      </w:r>
      <w:r w:rsidRPr="00214A0C">
        <w:rPr>
          <w:rStyle w:val="Enfasigrassetto"/>
          <w:rFonts w:ascii="Times New Roman" w:eastAsia="Times New Roman" w:hAnsi="Times New Roman" w:cs="Times New Roman"/>
          <w:b w:val="0"/>
          <w:bCs w:val="0"/>
          <w:color w:val="auto"/>
          <w:lang w:eastAsia="it-IT"/>
          <w14:ligatures w14:val="none"/>
        </w:rPr>
        <w:t>202</w:t>
      </w:r>
      <w:r w:rsidR="00B97C41">
        <w:rPr>
          <w:rStyle w:val="Enfasigrassetto"/>
          <w:rFonts w:ascii="Times New Roman" w:eastAsia="Times New Roman" w:hAnsi="Times New Roman" w:cs="Times New Roman"/>
          <w:b w:val="0"/>
          <w:bCs w:val="0"/>
          <w:color w:val="auto"/>
          <w:lang w:eastAsia="it-IT"/>
          <w14:ligatures w14:val="none"/>
        </w:rPr>
        <w:t>6</w:t>
      </w:r>
      <w:r w:rsidRPr="00214A0C">
        <w:rPr>
          <w:rStyle w:val="Enfasigrassetto"/>
          <w:rFonts w:ascii="Times New Roman" w:eastAsia="Times New Roman" w:hAnsi="Times New Roman" w:cs="Times New Roman"/>
          <w:b w:val="0"/>
          <w:color w:val="auto"/>
          <w:lang w:eastAsia="it-IT"/>
          <w14:ligatures w14:val="none"/>
        </w:rPr>
        <w:t>, tenendo conto dell’attinenza alle tematiche del Convegno, dell’interesse scien</w:t>
      </w:r>
      <w:r w:rsidRPr="00214A0C">
        <w:rPr>
          <w:rStyle w:val="Enfasigrassetto"/>
          <w:rFonts w:ascii="Times New Roman" w:eastAsia="Times New Roman" w:hAnsi="Times New Roman" w:cs="Times New Roman"/>
          <w:b w:val="0"/>
          <w:color w:val="auto"/>
          <w:lang w:eastAsia="it-IT"/>
          <w14:ligatures w14:val="none"/>
        </w:rPr>
        <w:softHyphen/>
        <w:t>tifico e dei caratteri di innovazione in esse contenute.</w:t>
      </w:r>
    </w:p>
    <w:p w14:paraId="27955077" w14:textId="263C9E2E" w:rsidR="00214A0C" w:rsidRDefault="00214A0C" w:rsidP="00731E24">
      <w:pPr>
        <w:pStyle w:val="Default"/>
        <w:jc w:val="both"/>
        <w:rPr>
          <w:rStyle w:val="Enfasigrassetto"/>
          <w:b w:val="0"/>
          <w:bCs w:val="0"/>
          <w:lang w:eastAsia="it-IT"/>
        </w:rPr>
      </w:pPr>
    </w:p>
    <w:p w14:paraId="7E8CFFFB" w14:textId="4E7FB83F" w:rsidR="00214A0C" w:rsidRPr="00214A0C" w:rsidRDefault="00214A0C" w:rsidP="00731E24">
      <w:pPr>
        <w:pStyle w:val="Default"/>
        <w:jc w:val="both"/>
        <w:rPr>
          <w:rStyle w:val="Enfasigrassetto"/>
          <w:rFonts w:ascii="Times New Roman" w:eastAsia="Times New Roman" w:hAnsi="Times New Roman" w:cs="Times New Roman"/>
          <w:color w:val="auto"/>
          <w:lang w:eastAsia="it-IT"/>
          <w14:ligatures w14:val="none"/>
        </w:rPr>
      </w:pPr>
      <w:r w:rsidRPr="00214A0C">
        <w:rPr>
          <w:rStyle w:val="Enfasigrassetto"/>
          <w:rFonts w:ascii="Times New Roman" w:eastAsia="Times New Roman" w:hAnsi="Times New Roman" w:cs="Times New Roman"/>
          <w:color w:val="auto"/>
          <w:lang w:eastAsia="it-IT"/>
          <w14:ligatures w14:val="none"/>
        </w:rPr>
        <w:t>I curatori</w:t>
      </w:r>
    </w:p>
    <w:p w14:paraId="14CC2367" w14:textId="6A6B2C3E" w:rsidR="00214A0C" w:rsidRPr="00855935" w:rsidRDefault="00214A0C" w:rsidP="00731E24">
      <w:pPr>
        <w:pStyle w:val="Default"/>
        <w:jc w:val="both"/>
        <w:rPr>
          <w:rStyle w:val="Enfasigrassetto"/>
          <w:rFonts w:ascii="Times New Roman" w:eastAsia="Times New Roman" w:hAnsi="Times New Roman" w:cs="Times New Roman"/>
          <w:b w:val="0"/>
          <w:color w:val="auto"/>
          <w:lang w:eastAsia="it-IT"/>
          <w14:ligatures w14:val="none"/>
        </w:rPr>
      </w:pPr>
      <w:r w:rsidRPr="00855935">
        <w:rPr>
          <w:rStyle w:val="Enfasigrassetto"/>
          <w:rFonts w:ascii="Times New Roman" w:hAnsi="Times New Roman" w:cs="Times New Roman"/>
          <w:b w:val="0"/>
          <w:bCs w:val="0"/>
          <w:lang w:eastAsia="it-IT"/>
        </w:rPr>
        <w:t>A</w:t>
      </w:r>
      <w:r w:rsidRPr="00855935">
        <w:rPr>
          <w:rStyle w:val="Enfasigrassetto"/>
          <w:rFonts w:ascii="Times New Roman" w:eastAsia="Times New Roman" w:hAnsi="Times New Roman" w:cs="Times New Roman"/>
          <w:b w:val="0"/>
          <w:color w:val="auto"/>
          <w:lang w:eastAsia="it-IT"/>
          <w14:ligatures w14:val="none"/>
        </w:rPr>
        <w:t xml:space="preserve">lfonsina Russo, Roberta Alteri, </w:t>
      </w:r>
      <w:r w:rsidR="000E2DA5" w:rsidRPr="00855935">
        <w:rPr>
          <w:rStyle w:val="Enfasigrassetto"/>
          <w:rFonts w:ascii="Times New Roman" w:eastAsia="Times New Roman" w:hAnsi="Times New Roman" w:cs="Times New Roman"/>
          <w:b w:val="0"/>
          <w:color w:val="auto"/>
          <w:lang w:eastAsia="it-IT"/>
          <w14:ligatures w14:val="none"/>
        </w:rPr>
        <w:t xml:space="preserve">Luigi Caliò, </w:t>
      </w:r>
      <w:r w:rsidRPr="00855935">
        <w:rPr>
          <w:rStyle w:val="Enfasigrassetto"/>
          <w:rFonts w:ascii="Times New Roman" w:eastAsia="Times New Roman" w:hAnsi="Times New Roman" w:cs="Times New Roman"/>
          <w:b w:val="0"/>
          <w:color w:val="auto"/>
          <w:lang w:eastAsia="it-IT"/>
          <w14:ligatures w14:val="none"/>
        </w:rPr>
        <w:t xml:space="preserve">Alessio De Cristofaro, </w:t>
      </w:r>
      <w:r w:rsidR="00EB4262" w:rsidRPr="00855935">
        <w:rPr>
          <w:rStyle w:val="Enfasigrassetto"/>
          <w:rFonts w:ascii="Times New Roman" w:eastAsia="Times New Roman" w:hAnsi="Times New Roman" w:cs="Times New Roman"/>
          <w:b w:val="0"/>
          <w:color w:val="auto"/>
          <w:lang w:eastAsia="it-IT"/>
          <w14:ligatures w14:val="none"/>
        </w:rPr>
        <w:t xml:space="preserve">Tommaso Ismaelli </w:t>
      </w:r>
    </w:p>
    <w:p w14:paraId="37A9C502" w14:textId="77777777" w:rsidR="00047175" w:rsidRPr="00214A0C" w:rsidRDefault="00047175" w:rsidP="00731E24">
      <w:pPr>
        <w:pStyle w:val="Default"/>
        <w:jc w:val="both"/>
        <w:rPr>
          <w:rStyle w:val="Enfasigrassetto"/>
          <w:rFonts w:ascii="Times New Roman" w:eastAsia="Times New Roman" w:hAnsi="Times New Roman" w:cs="Times New Roman"/>
          <w:color w:val="auto"/>
          <w:lang w:eastAsia="it-IT"/>
          <w14:ligatures w14:val="none"/>
        </w:rPr>
      </w:pPr>
    </w:p>
    <w:p w14:paraId="5830784F" w14:textId="7D52011F" w:rsidR="00214A0C" w:rsidRDefault="00214A0C" w:rsidP="00731E24">
      <w:pPr>
        <w:pStyle w:val="Default"/>
        <w:jc w:val="both"/>
        <w:rPr>
          <w:rStyle w:val="Enfasigrassetto"/>
          <w:rFonts w:ascii="Times New Roman" w:eastAsia="Times New Roman" w:hAnsi="Times New Roman" w:cs="Times New Roman"/>
          <w:color w:val="auto"/>
          <w:lang w:eastAsia="it-IT"/>
          <w14:ligatures w14:val="none"/>
        </w:rPr>
      </w:pPr>
      <w:r w:rsidRPr="00214A0C">
        <w:rPr>
          <w:rStyle w:val="Enfasigrassetto"/>
          <w:rFonts w:ascii="Times New Roman" w:eastAsia="Times New Roman" w:hAnsi="Times New Roman" w:cs="Times New Roman"/>
          <w:color w:val="auto"/>
          <w:lang w:eastAsia="it-IT"/>
          <w14:ligatures w14:val="none"/>
        </w:rPr>
        <w:t>Il Comitato scientifico</w:t>
      </w:r>
      <w:r w:rsidR="00DF79C3">
        <w:rPr>
          <w:rStyle w:val="Enfasigrassetto"/>
          <w:rFonts w:ascii="Times New Roman" w:eastAsia="Times New Roman" w:hAnsi="Times New Roman" w:cs="Times New Roman"/>
          <w:color w:val="auto"/>
          <w:lang w:eastAsia="it-IT"/>
          <w14:ligatures w14:val="none"/>
        </w:rPr>
        <w:t xml:space="preserve"> </w:t>
      </w:r>
    </w:p>
    <w:p w14:paraId="0412FF72" w14:textId="3F4912CB" w:rsidR="00322249" w:rsidRPr="00322249" w:rsidRDefault="009A7173" w:rsidP="00322249">
      <w:pPr>
        <w:shd w:val="clear" w:color="auto" w:fill="FFFFFF"/>
        <w:spacing w:after="0" w:line="288" w:lineRule="atLeast"/>
        <w:jc w:val="both"/>
        <w:textAlignment w:val="baseline"/>
        <w:rPr>
          <w:rFonts w:ascii="Calibri" w:eastAsia="Times New Roman" w:hAnsi="Calibri" w:cs="Calibri"/>
          <w:color w:val="000000"/>
          <w:kern w:val="0"/>
          <w:sz w:val="24"/>
          <w:szCs w:val="24"/>
          <w:lang w:eastAsia="it-IT"/>
          <w14:ligatures w14:val="none"/>
        </w:rPr>
      </w:pPr>
      <w:r w:rsidRPr="00322249">
        <w:rPr>
          <w:rStyle w:val="Enfasigrassetto"/>
          <w:rFonts w:ascii="Times New Roman" w:eastAsia="Times New Roman" w:hAnsi="Times New Roman" w:cs="Times New Roman"/>
          <w:b w:val="0"/>
          <w:sz w:val="24"/>
          <w:szCs w:val="24"/>
          <w:lang w:eastAsia="it-IT"/>
          <w14:ligatures w14:val="none"/>
        </w:rPr>
        <w:t xml:space="preserve">Laura Ambrosini, Gilda Benedettini, </w:t>
      </w:r>
      <w:r w:rsidR="00DF79C3" w:rsidRPr="00322249">
        <w:rPr>
          <w:rStyle w:val="Enfasigrassetto"/>
          <w:rFonts w:ascii="Times New Roman" w:eastAsia="Times New Roman" w:hAnsi="Times New Roman" w:cs="Times New Roman"/>
          <w:b w:val="0"/>
          <w:sz w:val="24"/>
          <w:szCs w:val="24"/>
          <w:lang w:eastAsia="it-IT"/>
          <w14:ligatures w14:val="none"/>
        </w:rPr>
        <w:t xml:space="preserve">Filippo Coarelli, </w:t>
      </w:r>
      <w:r w:rsidR="00322249" w:rsidRPr="00322249">
        <w:rPr>
          <w:rFonts w:ascii="Times New Roman" w:eastAsia="Times New Roman" w:hAnsi="Times New Roman" w:cs="Times New Roman"/>
          <w:color w:val="000000"/>
          <w:kern w:val="0"/>
          <w:sz w:val="24"/>
          <w:szCs w:val="24"/>
          <w:lang w:eastAsia="it-IT"/>
          <w14:ligatures w14:val="none"/>
        </w:rPr>
        <w:t xml:space="preserve">Francesco D'Andria, </w:t>
      </w:r>
      <w:r w:rsidR="00A20581" w:rsidRPr="00322249">
        <w:rPr>
          <w:rStyle w:val="Enfasigrassetto"/>
          <w:rFonts w:ascii="Times New Roman" w:eastAsia="Times New Roman" w:hAnsi="Times New Roman" w:cs="Times New Roman"/>
          <w:b w:val="0"/>
          <w:sz w:val="24"/>
          <w:szCs w:val="24"/>
          <w:lang w:eastAsia="it-IT"/>
          <w14:ligatures w14:val="none"/>
        </w:rPr>
        <w:t>Elisabetta De Minicis</w:t>
      </w:r>
      <w:r w:rsidR="00C87B02">
        <w:rPr>
          <w:rStyle w:val="Enfasigrassetto"/>
          <w:rFonts w:ascii="Times New Roman" w:eastAsia="Times New Roman" w:hAnsi="Times New Roman" w:cs="Times New Roman"/>
          <w:b w:val="0"/>
          <w:sz w:val="24"/>
          <w:szCs w:val="24"/>
          <w:lang w:eastAsia="it-IT"/>
          <w14:ligatures w14:val="none"/>
        </w:rPr>
        <w:t>, Francesco di Gennaro,</w:t>
      </w:r>
      <w:r w:rsidR="00A20581" w:rsidRPr="00322249">
        <w:rPr>
          <w:rStyle w:val="Enfasigrassetto"/>
          <w:rFonts w:ascii="Times New Roman" w:eastAsia="Times New Roman" w:hAnsi="Times New Roman" w:cs="Times New Roman"/>
          <w:b w:val="0"/>
          <w:sz w:val="24"/>
          <w:szCs w:val="24"/>
          <w:lang w:eastAsia="it-IT"/>
          <w14:ligatures w14:val="none"/>
        </w:rPr>
        <w:t xml:space="preserve"> </w:t>
      </w:r>
      <w:r w:rsidR="00A93737">
        <w:rPr>
          <w:rFonts w:ascii="Times New Roman" w:eastAsia="Times New Roman" w:hAnsi="Times New Roman" w:cs="Times New Roman"/>
          <w:color w:val="000000"/>
          <w:kern w:val="0"/>
          <w:sz w:val="24"/>
          <w:szCs w:val="24"/>
          <w:lang w:eastAsia="it-IT"/>
          <w14:ligatures w14:val="none"/>
        </w:rPr>
        <w:t>Gian Michele Gerogiannis,</w:t>
      </w:r>
      <w:r w:rsidR="00A93737" w:rsidRPr="00322249">
        <w:rPr>
          <w:rStyle w:val="Enfasigrassetto"/>
          <w:rFonts w:ascii="Times New Roman" w:eastAsia="Times New Roman" w:hAnsi="Times New Roman" w:cs="Times New Roman"/>
          <w:b w:val="0"/>
          <w:sz w:val="24"/>
          <w:szCs w:val="24"/>
          <w:lang w:eastAsia="it-IT"/>
          <w14:ligatures w14:val="none"/>
        </w:rPr>
        <w:t xml:space="preserve"> Stefanella Quilici Gigli</w:t>
      </w:r>
    </w:p>
    <w:p w14:paraId="5C77398E" w14:textId="2CFB0FDE" w:rsidR="00F66A50" w:rsidRDefault="00F66A50">
      <w:pPr>
        <w:rPr>
          <w:rStyle w:val="Enfasigrassetto"/>
          <w:rFonts w:ascii="Times New Roman" w:eastAsia="Times New Roman" w:hAnsi="Times New Roman" w:cs="Times New Roman"/>
          <w:b w:val="0"/>
          <w:kern w:val="0"/>
          <w:sz w:val="24"/>
          <w:szCs w:val="24"/>
          <w:lang w:eastAsia="it-IT"/>
          <w14:ligatures w14:val="none"/>
        </w:rPr>
      </w:pPr>
      <w:r>
        <w:rPr>
          <w:rStyle w:val="Enfasigrassetto"/>
          <w:rFonts w:ascii="Times New Roman" w:eastAsia="Times New Roman" w:hAnsi="Times New Roman" w:cs="Times New Roman"/>
          <w:b w:val="0"/>
          <w:lang w:eastAsia="it-IT"/>
          <w14:ligatures w14:val="none"/>
        </w:rPr>
        <w:br w:type="page"/>
      </w:r>
    </w:p>
    <w:p w14:paraId="1E820BBB" w14:textId="3050C94F" w:rsidR="00AA5312" w:rsidRDefault="00AA5312" w:rsidP="00AA5312">
      <w:pPr>
        <w:autoSpaceDE w:val="0"/>
        <w:autoSpaceDN w:val="0"/>
        <w:adjustRightInd w:val="0"/>
        <w:spacing w:after="0" w:line="240" w:lineRule="auto"/>
        <w:rPr>
          <w:rFonts w:ascii="Times New Roman" w:hAnsi="Times New Roman" w:cs="Times New Roman"/>
          <w:b/>
          <w:bCs/>
          <w:color w:val="221E1F"/>
          <w:kern w:val="0"/>
          <w:sz w:val="28"/>
          <w:szCs w:val="28"/>
        </w:rPr>
      </w:pPr>
      <w:r w:rsidRPr="00AA5312">
        <w:rPr>
          <w:rFonts w:ascii="Times New Roman" w:hAnsi="Times New Roman" w:cs="Times New Roman"/>
          <w:b/>
          <w:bCs/>
          <w:color w:val="221E1F"/>
          <w:kern w:val="0"/>
          <w:sz w:val="28"/>
          <w:szCs w:val="28"/>
        </w:rPr>
        <w:lastRenderedPageBreak/>
        <w:t xml:space="preserve">SCHEDA DI PARTECIPAZIONE </w:t>
      </w:r>
    </w:p>
    <w:p w14:paraId="2647B6AA"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p>
    <w:p w14:paraId="7E08CB96"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Il/la sottoscritto/a ........................................................................................................................... </w:t>
      </w:r>
    </w:p>
    <w:p w14:paraId="327744B6"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Qualifica ............................................................................................................................................ </w:t>
      </w:r>
    </w:p>
    <w:p w14:paraId="2493C07A"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Istituto/Ente ..................................................................................................................................... </w:t>
      </w:r>
    </w:p>
    <w:p w14:paraId="534BD14D"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Indirizzo ............................................................................................................................................. </w:t>
      </w:r>
    </w:p>
    <w:p w14:paraId="1EA94DAB"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Tel. ................................................................... Cell. ......................................................................... </w:t>
      </w:r>
    </w:p>
    <w:p w14:paraId="601552AA"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E-mail: ................................................................................................................................................ </w:t>
      </w:r>
    </w:p>
    <w:p w14:paraId="2D1130C8" w14:textId="77F033D8" w:rsidR="00AA5312" w:rsidRPr="00AA5312" w:rsidRDefault="00AA5312" w:rsidP="003F69E3">
      <w:pPr>
        <w:autoSpaceDE w:val="0"/>
        <w:autoSpaceDN w:val="0"/>
        <w:adjustRightInd w:val="0"/>
        <w:spacing w:after="0" w:line="240" w:lineRule="auto"/>
        <w:jc w:val="both"/>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chiede di poter partecipare al </w:t>
      </w:r>
      <w:r w:rsidRPr="00AA5312">
        <w:rPr>
          <w:rFonts w:ascii="Times New Roman" w:hAnsi="Times New Roman" w:cs="Times New Roman"/>
          <w:b/>
          <w:bCs/>
          <w:color w:val="221E1F"/>
          <w:kern w:val="0"/>
          <w:sz w:val="28"/>
          <w:szCs w:val="28"/>
        </w:rPr>
        <w:t xml:space="preserve">CONVEGNO </w:t>
      </w:r>
      <w:r w:rsidRPr="00AA5312">
        <w:rPr>
          <w:rFonts w:ascii="Times New Roman" w:hAnsi="Times New Roman" w:cs="Times New Roman"/>
          <w:color w:val="221E1F"/>
          <w:kern w:val="0"/>
          <w:sz w:val="28"/>
          <w:szCs w:val="28"/>
        </w:rPr>
        <w:t>“</w:t>
      </w:r>
      <w:r w:rsidR="00B925B3" w:rsidRPr="00B925B3">
        <w:rPr>
          <w:rFonts w:ascii="Times New Roman" w:hAnsi="Times New Roman" w:cs="Times New Roman"/>
          <w:color w:val="221E1F"/>
          <w:kern w:val="0"/>
          <w:sz w:val="28"/>
          <w:szCs w:val="28"/>
        </w:rPr>
        <w:t>Tra natura e artificio: paesaggi di roccia mediterranei</w:t>
      </w:r>
      <w:r w:rsidRPr="00AA5312">
        <w:rPr>
          <w:rFonts w:ascii="Times New Roman" w:hAnsi="Times New Roman" w:cs="Times New Roman"/>
          <w:color w:val="221E1F"/>
          <w:kern w:val="0"/>
          <w:sz w:val="28"/>
          <w:szCs w:val="28"/>
        </w:rPr>
        <w:t xml:space="preserve">” (a cura di Alfonsina Russo, Roberta Alteri, </w:t>
      </w:r>
      <w:r w:rsidR="003F69E3">
        <w:rPr>
          <w:rFonts w:ascii="Times New Roman" w:hAnsi="Times New Roman" w:cs="Times New Roman"/>
          <w:color w:val="221E1F"/>
          <w:kern w:val="0"/>
          <w:sz w:val="28"/>
          <w:szCs w:val="28"/>
        </w:rPr>
        <w:t>Luigi Caliò</w:t>
      </w:r>
      <w:r w:rsidR="00855935">
        <w:rPr>
          <w:rFonts w:ascii="Times New Roman" w:hAnsi="Times New Roman" w:cs="Times New Roman"/>
          <w:color w:val="221E1F"/>
          <w:kern w:val="0"/>
          <w:sz w:val="28"/>
          <w:szCs w:val="28"/>
        </w:rPr>
        <w:t>,</w:t>
      </w:r>
      <w:r w:rsidR="00855935" w:rsidRPr="00855935">
        <w:rPr>
          <w:rFonts w:ascii="Times New Roman" w:hAnsi="Times New Roman" w:cs="Times New Roman"/>
          <w:color w:val="221E1F"/>
          <w:kern w:val="0"/>
          <w:sz w:val="28"/>
          <w:szCs w:val="28"/>
        </w:rPr>
        <w:t xml:space="preserve"> </w:t>
      </w:r>
      <w:r w:rsidR="00855935" w:rsidRPr="00AA5312">
        <w:rPr>
          <w:rFonts w:ascii="Times New Roman" w:hAnsi="Times New Roman" w:cs="Times New Roman"/>
          <w:color w:val="221E1F"/>
          <w:kern w:val="0"/>
          <w:sz w:val="28"/>
          <w:szCs w:val="28"/>
        </w:rPr>
        <w:t>Alessio De Cristofaro,</w:t>
      </w:r>
      <w:r w:rsidR="00855935">
        <w:rPr>
          <w:rFonts w:ascii="Times New Roman" w:hAnsi="Times New Roman" w:cs="Times New Roman"/>
          <w:color w:val="221E1F"/>
          <w:kern w:val="0"/>
          <w:sz w:val="28"/>
          <w:szCs w:val="28"/>
        </w:rPr>
        <w:t xml:space="preserve"> Tommaso Ismaelli</w:t>
      </w:r>
      <w:r w:rsidRPr="00AA5312">
        <w:rPr>
          <w:rFonts w:ascii="Times New Roman" w:hAnsi="Times New Roman" w:cs="Times New Roman"/>
          <w:color w:val="221E1F"/>
          <w:kern w:val="0"/>
          <w:sz w:val="28"/>
          <w:szCs w:val="28"/>
        </w:rPr>
        <w:t xml:space="preserve">), che si terrà presso il Parco archeologico del Colosseo nei giorni </w:t>
      </w:r>
      <w:r w:rsidRPr="00855935">
        <w:rPr>
          <w:rFonts w:ascii="Times New Roman" w:hAnsi="Times New Roman" w:cs="Times New Roman"/>
          <w:b/>
          <w:color w:val="221E1F"/>
          <w:kern w:val="0"/>
          <w:sz w:val="28"/>
          <w:szCs w:val="28"/>
        </w:rPr>
        <w:t>1</w:t>
      </w:r>
      <w:r w:rsidR="009415D8" w:rsidRPr="00855935">
        <w:rPr>
          <w:rFonts w:ascii="Times New Roman" w:hAnsi="Times New Roman" w:cs="Times New Roman"/>
          <w:b/>
          <w:color w:val="221E1F"/>
          <w:kern w:val="0"/>
          <w:sz w:val="28"/>
          <w:szCs w:val="28"/>
        </w:rPr>
        <w:t>4</w:t>
      </w:r>
      <w:r w:rsidRPr="00855935">
        <w:rPr>
          <w:rFonts w:ascii="Times New Roman" w:hAnsi="Times New Roman" w:cs="Times New Roman"/>
          <w:b/>
          <w:color w:val="221E1F"/>
          <w:kern w:val="0"/>
          <w:sz w:val="28"/>
          <w:szCs w:val="28"/>
        </w:rPr>
        <w:t>-1</w:t>
      </w:r>
      <w:r w:rsidR="009415D8" w:rsidRPr="00855935">
        <w:rPr>
          <w:rFonts w:ascii="Times New Roman" w:hAnsi="Times New Roman" w:cs="Times New Roman"/>
          <w:b/>
          <w:color w:val="221E1F"/>
          <w:kern w:val="0"/>
          <w:sz w:val="28"/>
          <w:szCs w:val="28"/>
        </w:rPr>
        <w:t>6</w:t>
      </w:r>
      <w:r w:rsidRPr="00855935">
        <w:rPr>
          <w:rFonts w:ascii="Times New Roman" w:hAnsi="Times New Roman" w:cs="Times New Roman"/>
          <w:b/>
          <w:color w:val="221E1F"/>
          <w:kern w:val="0"/>
          <w:sz w:val="28"/>
          <w:szCs w:val="28"/>
        </w:rPr>
        <w:t xml:space="preserve"> dicembre 202</w:t>
      </w:r>
      <w:r w:rsidR="003F69E3" w:rsidRPr="00855935">
        <w:rPr>
          <w:rFonts w:ascii="Times New Roman" w:hAnsi="Times New Roman" w:cs="Times New Roman"/>
          <w:b/>
          <w:color w:val="221E1F"/>
          <w:kern w:val="0"/>
          <w:sz w:val="28"/>
          <w:szCs w:val="28"/>
        </w:rPr>
        <w:t>6</w:t>
      </w:r>
      <w:r w:rsidRPr="00AA5312">
        <w:rPr>
          <w:rFonts w:ascii="Times New Roman" w:hAnsi="Times New Roman" w:cs="Times New Roman"/>
          <w:color w:val="221E1F"/>
          <w:kern w:val="0"/>
          <w:sz w:val="28"/>
          <w:szCs w:val="28"/>
        </w:rPr>
        <w:t xml:space="preserve"> e intende presentare un intervento su ............................................... </w:t>
      </w:r>
    </w:p>
    <w:p w14:paraId="12A8D4BB" w14:textId="77777777" w:rsidR="003F69E3"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Data .......................................................... </w:t>
      </w:r>
    </w:p>
    <w:p w14:paraId="07892726" w14:textId="1299002F"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Firma ............................................................................. </w:t>
      </w:r>
    </w:p>
    <w:p w14:paraId="5E66F244" w14:textId="77777777" w:rsidR="00522125" w:rsidRDefault="00522125" w:rsidP="00AA5312">
      <w:pPr>
        <w:autoSpaceDE w:val="0"/>
        <w:autoSpaceDN w:val="0"/>
        <w:adjustRightInd w:val="0"/>
        <w:spacing w:after="0" w:line="240" w:lineRule="auto"/>
        <w:rPr>
          <w:rFonts w:ascii="Times New Roman" w:hAnsi="Times New Roman" w:cs="Times New Roman"/>
          <w:b/>
          <w:bCs/>
          <w:color w:val="221E1F"/>
          <w:kern w:val="0"/>
          <w:sz w:val="28"/>
          <w:szCs w:val="28"/>
        </w:rPr>
      </w:pPr>
    </w:p>
    <w:p w14:paraId="33AFA303" w14:textId="47212A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b/>
          <w:bCs/>
          <w:color w:val="221E1F"/>
          <w:kern w:val="0"/>
          <w:sz w:val="28"/>
          <w:szCs w:val="28"/>
        </w:rPr>
        <w:t xml:space="preserve">CONTRIBUTO CHE SI INTENDE PRESENTARE </w:t>
      </w:r>
    </w:p>
    <w:p w14:paraId="740D8B7E"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Autore/i: </w:t>
      </w:r>
    </w:p>
    <w:p w14:paraId="46AD6612"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Titolo: </w:t>
      </w:r>
    </w:p>
    <w:p w14:paraId="05319FC7"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Area tematica: 1. 2. 3. ........ </w:t>
      </w:r>
    </w:p>
    <w:p w14:paraId="5BCB4399"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Tipo di esposizione (contributo o poster): </w:t>
      </w:r>
    </w:p>
    <w:p w14:paraId="1FED282A" w14:textId="77777777" w:rsidR="00AA5312" w:rsidRPr="00AA5312" w:rsidRDefault="00AA5312" w:rsidP="00AA5312">
      <w:pPr>
        <w:autoSpaceDE w:val="0"/>
        <w:autoSpaceDN w:val="0"/>
        <w:adjustRightInd w:val="0"/>
        <w:spacing w:after="0" w:line="240" w:lineRule="auto"/>
        <w:rPr>
          <w:rFonts w:ascii="Times New Roman" w:hAnsi="Times New Roman" w:cs="Times New Roman"/>
          <w:color w:val="221E1F"/>
          <w:kern w:val="0"/>
          <w:sz w:val="28"/>
          <w:szCs w:val="28"/>
        </w:rPr>
      </w:pPr>
      <w:r w:rsidRPr="00AA5312">
        <w:rPr>
          <w:rFonts w:ascii="Times New Roman" w:hAnsi="Times New Roman" w:cs="Times New Roman"/>
          <w:color w:val="221E1F"/>
          <w:kern w:val="0"/>
          <w:sz w:val="28"/>
          <w:szCs w:val="28"/>
        </w:rPr>
        <w:t xml:space="preserve">Abstract (3000 battute in formato </w:t>
      </w:r>
      <w:r w:rsidRPr="00AA5312">
        <w:rPr>
          <w:rFonts w:ascii="Times New Roman" w:hAnsi="Times New Roman" w:cs="Times New Roman"/>
          <w:b/>
          <w:bCs/>
          <w:color w:val="221E1F"/>
          <w:kern w:val="0"/>
          <w:sz w:val="28"/>
          <w:szCs w:val="28"/>
        </w:rPr>
        <w:t>.DOC</w:t>
      </w:r>
      <w:r w:rsidRPr="00AA5312">
        <w:rPr>
          <w:rFonts w:ascii="Times New Roman" w:hAnsi="Times New Roman" w:cs="Times New Roman"/>
          <w:color w:val="221E1F"/>
          <w:kern w:val="0"/>
          <w:sz w:val="28"/>
          <w:szCs w:val="28"/>
        </w:rPr>
        <w:t>/</w:t>
      </w:r>
      <w:r w:rsidRPr="00AA5312">
        <w:rPr>
          <w:rFonts w:ascii="Times New Roman" w:hAnsi="Times New Roman" w:cs="Times New Roman"/>
          <w:b/>
          <w:bCs/>
          <w:color w:val="221E1F"/>
          <w:kern w:val="0"/>
          <w:sz w:val="28"/>
          <w:szCs w:val="28"/>
        </w:rPr>
        <w:t>.DOCX</w:t>
      </w:r>
      <w:r w:rsidRPr="00AA5312">
        <w:rPr>
          <w:rFonts w:ascii="Times New Roman" w:hAnsi="Times New Roman" w:cs="Times New Roman"/>
          <w:color w:val="221E1F"/>
          <w:kern w:val="0"/>
          <w:sz w:val="28"/>
          <w:szCs w:val="28"/>
        </w:rPr>
        <w:t xml:space="preserve">): </w:t>
      </w:r>
    </w:p>
    <w:p w14:paraId="0EE3C512" w14:textId="22DD293B" w:rsidR="00AA5312" w:rsidRPr="00AA5312" w:rsidRDefault="00AA5312" w:rsidP="00AA5312">
      <w:pPr>
        <w:pStyle w:val="Default"/>
        <w:jc w:val="both"/>
        <w:rPr>
          <w:rStyle w:val="Enfasigrassetto"/>
          <w:rFonts w:ascii="Times New Roman" w:eastAsia="Times New Roman" w:hAnsi="Times New Roman" w:cs="Times New Roman"/>
          <w:b w:val="0"/>
          <w:color w:val="auto"/>
          <w:sz w:val="28"/>
          <w:szCs w:val="28"/>
          <w:lang w:eastAsia="it-IT"/>
          <w14:ligatures w14:val="none"/>
        </w:rPr>
      </w:pPr>
    </w:p>
    <w:sectPr w:rsidR="00AA5312" w:rsidRPr="00AA53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NCJED+Ubuntu">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CCB"/>
    <w:multiLevelType w:val="hybridMultilevel"/>
    <w:tmpl w:val="6F523E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826CA8"/>
    <w:multiLevelType w:val="multilevel"/>
    <w:tmpl w:val="56CE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24A8F"/>
    <w:multiLevelType w:val="hybridMultilevel"/>
    <w:tmpl w:val="064C0E2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4C453980"/>
    <w:multiLevelType w:val="hybridMultilevel"/>
    <w:tmpl w:val="ACF4A9A2"/>
    <w:lvl w:ilvl="0" w:tplc="31C84EE4">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E1135D9"/>
    <w:multiLevelType w:val="multilevel"/>
    <w:tmpl w:val="27262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6500D4"/>
    <w:multiLevelType w:val="hybridMultilevel"/>
    <w:tmpl w:val="A4CCC4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6007EE"/>
    <w:multiLevelType w:val="hybridMultilevel"/>
    <w:tmpl w:val="D19873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756647A"/>
    <w:multiLevelType w:val="hybridMultilevel"/>
    <w:tmpl w:val="3DAEA3D4"/>
    <w:lvl w:ilvl="0" w:tplc="04100011">
      <w:start w:val="1"/>
      <w:numFmt w:val="decimal"/>
      <w:lvlText w:val="%1)"/>
      <w:lvlJc w:val="left"/>
      <w:pPr>
        <w:ind w:left="720" w:hanging="360"/>
      </w:pPr>
      <w:rPr>
        <w:rFonts w:ascii="Times New Roman" w:hAnsi="Times New Roman"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87041340">
    <w:abstractNumId w:val="6"/>
  </w:num>
  <w:num w:numId="2" w16cid:durableId="2034454659">
    <w:abstractNumId w:val="3"/>
  </w:num>
  <w:num w:numId="3" w16cid:durableId="1032340742">
    <w:abstractNumId w:val="0"/>
  </w:num>
  <w:num w:numId="4" w16cid:durableId="1354919056">
    <w:abstractNumId w:val="5"/>
  </w:num>
  <w:num w:numId="5" w16cid:durableId="1036739912">
    <w:abstractNumId w:val="2"/>
  </w:num>
  <w:num w:numId="6" w16cid:durableId="1582638097">
    <w:abstractNumId w:val="1"/>
  </w:num>
  <w:num w:numId="7" w16cid:durableId="65494522">
    <w:abstractNumId w:val="4"/>
  </w:num>
  <w:num w:numId="8" w16cid:durableId="1376001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43"/>
    <w:rsid w:val="00000BF3"/>
    <w:rsid w:val="000209E4"/>
    <w:rsid w:val="00047175"/>
    <w:rsid w:val="00095533"/>
    <w:rsid w:val="000B104E"/>
    <w:rsid w:val="000C249D"/>
    <w:rsid w:val="000D5BFD"/>
    <w:rsid w:val="000E2DA5"/>
    <w:rsid w:val="001177D7"/>
    <w:rsid w:val="0012120D"/>
    <w:rsid w:val="0017495D"/>
    <w:rsid w:val="001901A1"/>
    <w:rsid w:val="0019546B"/>
    <w:rsid w:val="001A5545"/>
    <w:rsid w:val="001B63C5"/>
    <w:rsid w:val="001D3F42"/>
    <w:rsid w:val="001F5F01"/>
    <w:rsid w:val="00214A0C"/>
    <w:rsid w:val="002155C0"/>
    <w:rsid w:val="00217746"/>
    <w:rsid w:val="00292DC2"/>
    <w:rsid w:val="002E78AC"/>
    <w:rsid w:val="00322249"/>
    <w:rsid w:val="00325539"/>
    <w:rsid w:val="00354EA7"/>
    <w:rsid w:val="00356C43"/>
    <w:rsid w:val="003B1164"/>
    <w:rsid w:val="003C2496"/>
    <w:rsid w:val="003E0F08"/>
    <w:rsid w:val="003F69E3"/>
    <w:rsid w:val="004002BC"/>
    <w:rsid w:val="004225F7"/>
    <w:rsid w:val="0043015C"/>
    <w:rsid w:val="00443359"/>
    <w:rsid w:val="004F4B0E"/>
    <w:rsid w:val="00515D00"/>
    <w:rsid w:val="00522125"/>
    <w:rsid w:val="00587C3E"/>
    <w:rsid w:val="005D79D1"/>
    <w:rsid w:val="005F479D"/>
    <w:rsid w:val="006131F6"/>
    <w:rsid w:val="00631AFC"/>
    <w:rsid w:val="00673CD9"/>
    <w:rsid w:val="0068003F"/>
    <w:rsid w:val="006971AA"/>
    <w:rsid w:val="006B3FE1"/>
    <w:rsid w:val="006F5B50"/>
    <w:rsid w:val="006F6011"/>
    <w:rsid w:val="00723E31"/>
    <w:rsid w:val="00731E24"/>
    <w:rsid w:val="00746F48"/>
    <w:rsid w:val="007B1552"/>
    <w:rsid w:val="007C68D3"/>
    <w:rsid w:val="007D4351"/>
    <w:rsid w:val="007E37EE"/>
    <w:rsid w:val="007F46B4"/>
    <w:rsid w:val="00810699"/>
    <w:rsid w:val="00850B4C"/>
    <w:rsid w:val="00855935"/>
    <w:rsid w:val="008D7CB2"/>
    <w:rsid w:val="00912071"/>
    <w:rsid w:val="009415D8"/>
    <w:rsid w:val="009A7173"/>
    <w:rsid w:val="009C1627"/>
    <w:rsid w:val="009D0496"/>
    <w:rsid w:val="009E3287"/>
    <w:rsid w:val="00A069CE"/>
    <w:rsid w:val="00A16D92"/>
    <w:rsid w:val="00A20581"/>
    <w:rsid w:val="00A25295"/>
    <w:rsid w:val="00A545F4"/>
    <w:rsid w:val="00A92B81"/>
    <w:rsid w:val="00A93737"/>
    <w:rsid w:val="00AA123D"/>
    <w:rsid w:val="00AA5312"/>
    <w:rsid w:val="00AD3C70"/>
    <w:rsid w:val="00B02EC8"/>
    <w:rsid w:val="00B05A2D"/>
    <w:rsid w:val="00B163DC"/>
    <w:rsid w:val="00B925B3"/>
    <w:rsid w:val="00B97C41"/>
    <w:rsid w:val="00BF52DD"/>
    <w:rsid w:val="00C60BDC"/>
    <w:rsid w:val="00C87B02"/>
    <w:rsid w:val="00CA3ADE"/>
    <w:rsid w:val="00D52D69"/>
    <w:rsid w:val="00DA5FB2"/>
    <w:rsid w:val="00DB61DD"/>
    <w:rsid w:val="00DE40CA"/>
    <w:rsid w:val="00DF79C3"/>
    <w:rsid w:val="00E56DA5"/>
    <w:rsid w:val="00E8244E"/>
    <w:rsid w:val="00EB4262"/>
    <w:rsid w:val="00ED658D"/>
    <w:rsid w:val="00F16AF1"/>
    <w:rsid w:val="00F26117"/>
    <w:rsid w:val="00F50390"/>
    <w:rsid w:val="00F66A50"/>
    <w:rsid w:val="00F82CE2"/>
    <w:rsid w:val="00FA4F3E"/>
    <w:rsid w:val="00FE1901"/>
    <w:rsid w:val="00FF2B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7118"/>
  <w15:chartTrackingRefBased/>
  <w15:docId w15:val="{E5DA1A80-4B82-4FC7-A382-6982D292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56C4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356C43"/>
    <w:rPr>
      <w:b/>
      <w:bCs/>
    </w:rPr>
  </w:style>
  <w:style w:type="character" w:styleId="Enfasicorsivo">
    <w:name w:val="Emphasis"/>
    <w:basedOn w:val="Carpredefinitoparagrafo"/>
    <w:uiPriority w:val="20"/>
    <w:qFormat/>
    <w:rsid w:val="00356C43"/>
    <w:rPr>
      <w:i/>
      <w:iCs/>
    </w:rPr>
  </w:style>
  <w:style w:type="paragraph" w:styleId="Paragrafoelenco">
    <w:name w:val="List Paragraph"/>
    <w:basedOn w:val="Normale"/>
    <w:uiPriority w:val="34"/>
    <w:qFormat/>
    <w:rsid w:val="00515D00"/>
    <w:pPr>
      <w:ind w:left="720"/>
      <w:contextualSpacing/>
    </w:pPr>
  </w:style>
  <w:style w:type="paragraph" w:styleId="Revisione">
    <w:name w:val="Revision"/>
    <w:hidden/>
    <w:uiPriority w:val="99"/>
    <w:semiHidden/>
    <w:rsid w:val="006F6011"/>
    <w:pPr>
      <w:spacing w:after="0" w:line="240" w:lineRule="auto"/>
    </w:pPr>
  </w:style>
  <w:style w:type="paragraph" w:customStyle="1" w:styleId="Default">
    <w:name w:val="Default"/>
    <w:rsid w:val="00292DC2"/>
    <w:pPr>
      <w:autoSpaceDE w:val="0"/>
      <w:autoSpaceDN w:val="0"/>
      <w:adjustRightInd w:val="0"/>
      <w:spacing w:after="0" w:line="240" w:lineRule="auto"/>
    </w:pPr>
    <w:rPr>
      <w:rFonts w:ascii="GNCJED+Ubuntu" w:hAnsi="GNCJED+Ubuntu" w:cs="GNCJED+Ubuntu"/>
      <w:color w:val="000000"/>
      <w:kern w:val="0"/>
      <w:sz w:val="24"/>
      <w:szCs w:val="24"/>
    </w:rPr>
  </w:style>
  <w:style w:type="character" w:styleId="Collegamentoipertestuale">
    <w:name w:val="Hyperlink"/>
    <w:basedOn w:val="Carpredefinitoparagrafo"/>
    <w:uiPriority w:val="99"/>
    <w:unhideWhenUsed/>
    <w:rsid w:val="00047175"/>
    <w:rPr>
      <w:color w:val="0563C1" w:themeColor="hyperlink"/>
      <w:u w:val="single"/>
    </w:rPr>
  </w:style>
  <w:style w:type="character" w:styleId="Menzionenonrisolta">
    <w:name w:val="Unresolved Mention"/>
    <w:basedOn w:val="Carpredefinitoparagrafo"/>
    <w:uiPriority w:val="99"/>
    <w:semiHidden/>
    <w:unhideWhenUsed/>
    <w:rsid w:val="00047175"/>
    <w:rPr>
      <w:color w:val="605E5C"/>
      <w:shd w:val="clear" w:color="auto" w:fill="E1DFDD"/>
    </w:rPr>
  </w:style>
  <w:style w:type="character" w:styleId="Rimandocommento">
    <w:name w:val="annotation reference"/>
    <w:basedOn w:val="Carpredefinitoparagrafo"/>
    <w:uiPriority w:val="99"/>
    <w:semiHidden/>
    <w:unhideWhenUsed/>
    <w:rsid w:val="007C68D3"/>
    <w:rPr>
      <w:sz w:val="16"/>
      <w:szCs w:val="16"/>
    </w:rPr>
  </w:style>
  <w:style w:type="paragraph" w:styleId="Testocommento">
    <w:name w:val="annotation text"/>
    <w:basedOn w:val="Normale"/>
    <w:link w:val="TestocommentoCarattere"/>
    <w:uiPriority w:val="99"/>
    <w:unhideWhenUsed/>
    <w:rsid w:val="007C68D3"/>
    <w:pPr>
      <w:spacing w:line="240" w:lineRule="auto"/>
    </w:pPr>
    <w:rPr>
      <w:sz w:val="20"/>
      <w:szCs w:val="20"/>
    </w:rPr>
  </w:style>
  <w:style w:type="character" w:customStyle="1" w:styleId="TestocommentoCarattere">
    <w:name w:val="Testo commento Carattere"/>
    <w:basedOn w:val="Carpredefinitoparagrafo"/>
    <w:link w:val="Testocommento"/>
    <w:uiPriority w:val="99"/>
    <w:rsid w:val="007C68D3"/>
    <w:rPr>
      <w:sz w:val="20"/>
      <w:szCs w:val="20"/>
    </w:rPr>
  </w:style>
  <w:style w:type="paragraph" w:styleId="Soggettocommento">
    <w:name w:val="annotation subject"/>
    <w:basedOn w:val="Testocommento"/>
    <w:next w:val="Testocommento"/>
    <w:link w:val="SoggettocommentoCarattere"/>
    <w:uiPriority w:val="99"/>
    <w:semiHidden/>
    <w:unhideWhenUsed/>
    <w:rsid w:val="007C68D3"/>
    <w:rPr>
      <w:b/>
      <w:bCs/>
    </w:rPr>
  </w:style>
  <w:style w:type="character" w:customStyle="1" w:styleId="SoggettocommentoCarattere">
    <w:name w:val="Soggetto commento Carattere"/>
    <w:basedOn w:val="TestocommentoCarattere"/>
    <w:link w:val="Soggettocommento"/>
    <w:uiPriority w:val="99"/>
    <w:semiHidden/>
    <w:rsid w:val="007C68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09656">
      <w:bodyDiv w:val="1"/>
      <w:marLeft w:val="0"/>
      <w:marRight w:val="0"/>
      <w:marTop w:val="0"/>
      <w:marBottom w:val="0"/>
      <w:divBdr>
        <w:top w:val="none" w:sz="0" w:space="0" w:color="auto"/>
        <w:left w:val="none" w:sz="0" w:space="0" w:color="auto"/>
        <w:bottom w:val="none" w:sz="0" w:space="0" w:color="auto"/>
        <w:right w:val="none" w:sz="0" w:space="0" w:color="auto"/>
      </w:divBdr>
    </w:div>
    <w:div w:id="197085842">
      <w:bodyDiv w:val="1"/>
      <w:marLeft w:val="0"/>
      <w:marRight w:val="0"/>
      <w:marTop w:val="0"/>
      <w:marBottom w:val="0"/>
      <w:divBdr>
        <w:top w:val="none" w:sz="0" w:space="0" w:color="auto"/>
        <w:left w:val="none" w:sz="0" w:space="0" w:color="auto"/>
        <w:bottom w:val="none" w:sz="0" w:space="0" w:color="auto"/>
        <w:right w:val="none" w:sz="0" w:space="0" w:color="auto"/>
      </w:divBdr>
    </w:div>
    <w:div w:id="476185046">
      <w:bodyDiv w:val="1"/>
      <w:marLeft w:val="0"/>
      <w:marRight w:val="0"/>
      <w:marTop w:val="0"/>
      <w:marBottom w:val="0"/>
      <w:divBdr>
        <w:top w:val="none" w:sz="0" w:space="0" w:color="auto"/>
        <w:left w:val="none" w:sz="0" w:space="0" w:color="auto"/>
        <w:bottom w:val="none" w:sz="0" w:space="0" w:color="auto"/>
        <w:right w:val="none" w:sz="0" w:space="0" w:color="auto"/>
      </w:divBdr>
    </w:div>
    <w:div w:id="503931788">
      <w:bodyDiv w:val="1"/>
      <w:marLeft w:val="0"/>
      <w:marRight w:val="0"/>
      <w:marTop w:val="0"/>
      <w:marBottom w:val="0"/>
      <w:divBdr>
        <w:top w:val="none" w:sz="0" w:space="0" w:color="auto"/>
        <w:left w:val="none" w:sz="0" w:space="0" w:color="auto"/>
        <w:bottom w:val="none" w:sz="0" w:space="0" w:color="auto"/>
        <w:right w:val="none" w:sz="0" w:space="0" w:color="auto"/>
      </w:divBdr>
      <w:divsChild>
        <w:div w:id="1984313955">
          <w:marLeft w:val="0"/>
          <w:marRight w:val="0"/>
          <w:marTop w:val="0"/>
          <w:marBottom w:val="0"/>
          <w:divBdr>
            <w:top w:val="none" w:sz="0" w:space="0" w:color="auto"/>
            <w:left w:val="none" w:sz="0" w:space="0" w:color="auto"/>
            <w:bottom w:val="none" w:sz="0" w:space="0" w:color="auto"/>
            <w:right w:val="none" w:sz="0" w:space="0" w:color="auto"/>
          </w:divBdr>
        </w:div>
        <w:div w:id="296037690">
          <w:marLeft w:val="0"/>
          <w:marRight w:val="0"/>
          <w:marTop w:val="0"/>
          <w:marBottom w:val="0"/>
          <w:divBdr>
            <w:top w:val="none" w:sz="0" w:space="0" w:color="auto"/>
            <w:left w:val="none" w:sz="0" w:space="0" w:color="auto"/>
            <w:bottom w:val="none" w:sz="0" w:space="0" w:color="auto"/>
            <w:right w:val="none" w:sz="0" w:space="0" w:color="auto"/>
          </w:divBdr>
        </w:div>
      </w:divsChild>
    </w:div>
    <w:div w:id="704863675">
      <w:bodyDiv w:val="1"/>
      <w:marLeft w:val="0"/>
      <w:marRight w:val="0"/>
      <w:marTop w:val="0"/>
      <w:marBottom w:val="0"/>
      <w:divBdr>
        <w:top w:val="none" w:sz="0" w:space="0" w:color="auto"/>
        <w:left w:val="none" w:sz="0" w:space="0" w:color="auto"/>
        <w:bottom w:val="none" w:sz="0" w:space="0" w:color="auto"/>
        <w:right w:val="none" w:sz="0" w:space="0" w:color="auto"/>
      </w:divBdr>
    </w:div>
    <w:div w:id="1165171365">
      <w:bodyDiv w:val="1"/>
      <w:marLeft w:val="0"/>
      <w:marRight w:val="0"/>
      <w:marTop w:val="0"/>
      <w:marBottom w:val="0"/>
      <w:divBdr>
        <w:top w:val="none" w:sz="0" w:space="0" w:color="auto"/>
        <w:left w:val="none" w:sz="0" w:space="0" w:color="auto"/>
        <w:bottom w:val="none" w:sz="0" w:space="0" w:color="auto"/>
        <w:right w:val="none" w:sz="0" w:space="0" w:color="auto"/>
      </w:divBdr>
    </w:div>
    <w:div w:id="1175414398">
      <w:bodyDiv w:val="1"/>
      <w:marLeft w:val="0"/>
      <w:marRight w:val="0"/>
      <w:marTop w:val="0"/>
      <w:marBottom w:val="0"/>
      <w:divBdr>
        <w:top w:val="none" w:sz="0" w:space="0" w:color="auto"/>
        <w:left w:val="none" w:sz="0" w:space="0" w:color="auto"/>
        <w:bottom w:val="none" w:sz="0" w:space="0" w:color="auto"/>
        <w:right w:val="none" w:sz="0" w:space="0" w:color="auto"/>
      </w:divBdr>
      <w:divsChild>
        <w:div w:id="142522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colosseo.convegni@cultura.gov.i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2D548A573E08D4587971A659926C473" ma:contentTypeVersion="16" ma:contentTypeDescription="Creare un nuovo documento." ma:contentTypeScope="" ma:versionID="ef51cd6614d0c5a1f287d79cb41d6a4b">
  <xsd:schema xmlns:xsd="http://www.w3.org/2001/XMLSchema" xmlns:xs="http://www.w3.org/2001/XMLSchema" xmlns:p="http://schemas.microsoft.com/office/2006/metadata/properties" xmlns:ns3="c04cb962-a80c-41a4-85ea-03c60280749d" xmlns:ns4="25883617-87e5-414a-8de9-848613256f29" targetNamespace="http://schemas.microsoft.com/office/2006/metadata/properties" ma:root="true" ma:fieldsID="f176042cc9d854a0b361804ad7c3b527" ns3:_="" ns4:_="">
    <xsd:import namespace="c04cb962-a80c-41a4-85ea-03c60280749d"/>
    <xsd:import namespace="25883617-87e5-414a-8de9-848613256f2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cb962-a80c-41a4-85ea-03c60280749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83617-87e5-414a-8de9-848613256f29"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04cb962-a80c-41a4-85ea-03c60280749d" xsi:nil="true"/>
  </documentManagement>
</p:properties>
</file>

<file path=customXml/itemProps1.xml><?xml version="1.0" encoding="utf-8"?>
<ds:datastoreItem xmlns:ds="http://schemas.openxmlformats.org/officeDocument/2006/customXml" ds:itemID="{53204E23-B7E5-4F8E-AAD2-F361420B6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cb962-a80c-41a4-85ea-03c60280749d"/>
    <ds:schemaRef ds:uri="25883617-87e5-414a-8de9-848613256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0A99E-8E7B-4F9B-A9A1-7DB16CC8DFAB}">
  <ds:schemaRefs>
    <ds:schemaRef ds:uri="http://schemas.microsoft.com/sharepoint/v3/contenttype/forms"/>
  </ds:schemaRefs>
</ds:datastoreItem>
</file>

<file path=customXml/itemProps3.xml><?xml version="1.0" encoding="utf-8"?>
<ds:datastoreItem xmlns:ds="http://schemas.openxmlformats.org/officeDocument/2006/customXml" ds:itemID="{20E13D90-DC20-49AA-BC11-5726DCAEF726}">
  <ds:schemaRefs>
    <ds:schemaRef ds:uri="http://schemas.microsoft.com/office/2006/metadata/properties"/>
    <ds:schemaRef ds:uri="http://schemas.microsoft.com/office/infopath/2007/PartnerControls"/>
    <ds:schemaRef ds:uri="c04cb962-a80c-41a4-85ea-03c60280749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1394</Words>
  <Characters>7949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Michele Gerogiannis</dc:creator>
  <cp:keywords/>
  <dc:description/>
  <cp:lastModifiedBy>TOMMASO ISMAELLI</cp:lastModifiedBy>
  <cp:revision>11</cp:revision>
  <cp:lastPrinted>2026-06-17T13:17:00Z</cp:lastPrinted>
  <dcterms:created xsi:type="dcterms:W3CDTF">2026-07-17T06:52:00Z</dcterms:created>
  <dcterms:modified xsi:type="dcterms:W3CDTF">2026-07-17T10:29:00Z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0x01010002D548A573E08D4587971A659926C473</vt:lpwstr>
  </property>
</Properties>
</file>